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36" w:rsidRDefault="00954536">
      <w:r>
        <w:t>Pasek Magnetyczny</w:t>
      </w:r>
    </w:p>
    <w:p w:rsidR="00954536" w:rsidRDefault="00954536" w:rsidP="00954536">
      <w:pPr>
        <w:pStyle w:val="Akapitzlist"/>
        <w:numPr>
          <w:ilvl w:val="0"/>
          <w:numId w:val="1"/>
        </w:numPr>
      </w:pPr>
      <w:r>
        <w:t xml:space="preserve">3 </w:t>
      </w:r>
      <w:proofErr w:type="spellStart"/>
      <w:r>
        <w:t>sciezki</w:t>
      </w:r>
      <w:proofErr w:type="spellEnd"/>
      <w:r>
        <w:t xml:space="preserve"> zapisu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r>
        <w:t>IATA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proofErr w:type="spellStart"/>
      <w:r>
        <w:t>Sciezka</w:t>
      </w:r>
      <w:proofErr w:type="spellEnd"/>
      <w:r>
        <w:t xml:space="preserve"> tylko do odczytu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 xml:space="preserve">210 </w:t>
      </w:r>
      <w:proofErr w:type="spellStart"/>
      <w:r>
        <w:t>bitow</w:t>
      </w:r>
      <w:proofErr w:type="spellEnd"/>
      <w:r>
        <w:t xml:space="preserve">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 xml:space="preserve">79 </w:t>
      </w:r>
      <w:proofErr w:type="spellStart"/>
      <w:r>
        <w:t>six</w:t>
      </w:r>
      <w:proofErr w:type="spellEnd"/>
      <w:r>
        <w:t>-bit plus bit parzystości</w:t>
      </w:r>
    </w:p>
    <w:p w:rsidR="00954536" w:rsidRDefault="00954536" w:rsidP="00954536">
      <w:pPr>
        <w:pStyle w:val="Akapitzlist"/>
        <w:ind w:left="3600"/>
      </w:pPr>
      <w:r>
        <w:t>Znaki specjalne początek(%)/koniec(?) ścieżki, separator(^)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Znaki alfanumeryczne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proofErr w:type="spellStart"/>
      <w:r>
        <w:t>Aba</w:t>
      </w:r>
      <w:proofErr w:type="spellEnd"/>
    </w:p>
    <w:p w:rsidR="00954536" w:rsidRDefault="00954536" w:rsidP="00954536">
      <w:pPr>
        <w:pStyle w:val="Akapitzlist"/>
        <w:numPr>
          <w:ilvl w:val="2"/>
          <w:numId w:val="1"/>
        </w:numPr>
      </w:pPr>
      <w:r>
        <w:t>Ścieżka tylko do odczytu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75 bit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40 4-bit plus bit parzystości</w:t>
      </w:r>
    </w:p>
    <w:p w:rsidR="002A5093" w:rsidRDefault="002A5093" w:rsidP="002A5093">
      <w:pPr>
        <w:pStyle w:val="Akapitzlist"/>
        <w:ind w:left="2844" w:firstLine="696"/>
      </w:pPr>
      <w:r>
        <w:t>Znaki specjalne początek(%)/koniec(?) ścieżki, separator(=)</w:t>
      </w:r>
    </w:p>
    <w:p w:rsidR="002A5093" w:rsidRDefault="002A5093" w:rsidP="002A5093">
      <w:pPr>
        <w:pStyle w:val="Akapitzlist"/>
        <w:ind w:left="2844" w:firstLine="696"/>
      </w:pPr>
      <w:r>
        <w:t>Inne ułożenie pól w ramkach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Tylko cyfry</w:t>
      </w:r>
    </w:p>
    <w:p w:rsidR="00954536" w:rsidRDefault="00954536" w:rsidP="00954536">
      <w:pPr>
        <w:pStyle w:val="Akapitzlist"/>
        <w:numPr>
          <w:ilvl w:val="1"/>
          <w:numId w:val="1"/>
        </w:numPr>
      </w:pPr>
      <w:r>
        <w:t>NCR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proofErr w:type="spellStart"/>
      <w:r>
        <w:t>Scieżka</w:t>
      </w:r>
      <w:proofErr w:type="spellEnd"/>
      <w:r>
        <w:t xml:space="preserve"> do odczytu/zapisu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210 bit na cal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107 4-bit + bit parzystości</w:t>
      </w:r>
    </w:p>
    <w:p w:rsidR="00D829F8" w:rsidRDefault="00D829F8" w:rsidP="00D829F8">
      <w:pPr>
        <w:pStyle w:val="Akapitzlist"/>
        <w:ind w:left="3540"/>
      </w:pPr>
      <w:r>
        <w:t>Znaki specjalne początek(%)/koniec(?) ścieżki, separator(=)</w:t>
      </w:r>
    </w:p>
    <w:p w:rsidR="00954536" w:rsidRDefault="00954536" w:rsidP="00954536">
      <w:pPr>
        <w:pStyle w:val="Akapitzlist"/>
        <w:numPr>
          <w:ilvl w:val="2"/>
          <w:numId w:val="1"/>
        </w:numPr>
      </w:pPr>
      <w:r>
        <w:t>Tylko cyfry</w:t>
      </w:r>
    </w:p>
    <w:p w:rsidR="00954536" w:rsidRDefault="00D829F8" w:rsidP="00954536">
      <w:pPr>
        <w:pStyle w:val="Akapitzlist"/>
        <w:numPr>
          <w:ilvl w:val="0"/>
          <w:numId w:val="1"/>
        </w:numPr>
      </w:pPr>
      <w:r>
        <w:t>Różne</w:t>
      </w:r>
      <w:r w:rsidR="00954536">
        <w:t xml:space="preserve"> parametry i możliwości</w:t>
      </w:r>
    </w:p>
    <w:p w:rsidR="00D829F8" w:rsidRDefault="00954536" w:rsidP="00D829F8">
      <w:pPr>
        <w:pStyle w:val="Akapitzlist"/>
        <w:numPr>
          <w:ilvl w:val="0"/>
          <w:numId w:val="1"/>
        </w:numPr>
      </w:pPr>
      <w:r>
        <w:t>Różne formaty</w:t>
      </w:r>
    </w:p>
    <w:p w:rsidR="00D829F8" w:rsidRDefault="00D829F8" w:rsidP="00D829F8">
      <w:r>
        <w:t>Gdzie są wykorzystywane karty magnetyczne i mikroprocesorowe?</w:t>
      </w:r>
    </w:p>
    <w:p w:rsidR="00D829F8" w:rsidRDefault="00D829F8" w:rsidP="00D829F8">
      <w:pPr>
        <w:pStyle w:val="Akapitzlist"/>
        <w:numPr>
          <w:ilvl w:val="0"/>
          <w:numId w:val="3"/>
        </w:numPr>
      </w:pPr>
      <w:r>
        <w:t>Prawo jazdy w USA</w:t>
      </w:r>
    </w:p>
    <w:p w:rsidR="00D829F8" w:rsidRDefault="00D829F8" w:rsidP="00D829F8">
      <w:pPr>
        <w:ind w:left="2124"/>
      </w:pPr>
      <w:r>
        <w:t>Na ścieżce IATA znajdują się:</w:t>
      </w:r>
    </w:p>
    <w:p w:rsidR="00D829F8" w:rsidRDefault="00D829F8" w:rsidP="00D829F8">
      <w:pPr>
        <w:ind w:left="2124"/>
      </w:pPr>
      <w:r>
        <w:tab/>
        <w:t>- dane osobowe: imię, nazwisko, adres</w:t>
      </w:r>
    </w:p>
    <w:p w:rsidR="00D829F8" w:rsidRDefault="00D829F8" w:rsidP="00D829F8">
      <w:pPr>
        <w:ind w:left="2124"/>
      </w:pPr>
      <w:r>
        <w:t>Ścieżka ABA:</w:t>
      </w:r>
    </w:p>
    <w:p w:rsidR="00D829F8" w:rsidRDefault="00D829F8" w:rsidP="00D829F8">
      <w:pPr>
        <w:ind w:left="2124"/>
      </w:pPr>
      <w:r>
        <w:tab/>
        <w:t>- dane dokumentu: data wydania/ważności, numer…</w:t>
      </w:r>
    </w:p>
    <w:p w:rsidR="00D829F8" w:rsidRDefault="00D829F8" w:rsidP="00D829F8">
      <w:pPr>
        <w:ind w:left="2124"/>
      </w:pPr>
      <w:r>
        <w:t>Ścieżka NCR:</w:t>
      </w:r>
    </w:p>
    <w:p w:rsidR="00D829F8" w:rsidRDefault="00D829F8" w:rsidP="00D829F8">
      <w:pPr>
        <w:ind w:left="2124"/>
      </w:pPr>
      <w:r>
        <w:tab/>
        <w:t>- pozostałe dane osobowe – płeć, waga, wzrost, kolor oczu</w:t>
      </w:r>
    </w:p>
    <w:p w:rsidR="00D829F8" w:rsidRDefault="00D829F8" w:rsidP="00D829F8">
      <w:pPr>
        <w:ind w:left="2124"/>
      </w:pPr>
      <w:r>
        <w:tab/>
        <w:t>- pozostałe części adresu – kod</w:t>
      </w:r>
    </w:p>
    <w:p w:rsidR="00D829F8" w:rsidRDefault="00D829F8" w:rsidP="00D829F8">
      <w:pPr>
        <w:ind w:left="2124"/>
      </w:pPr>
      <w:r>
        <w:tab/>
        <w:t>- ograniczenia dla dokumentu</w:t>
      </w:r>
    </w:p>
    <w:p w:rsidR="00D829F8" w:rsidRDefault="00D829F8" w:rsidP="00D829F8"/>
    <w:p w:rsidR="00D829F8" w:rsidRDefault="00D829F8" w:rsidP="00D829F8">
      <w:r>
        <w:t>Są 2 typy kart</w:t>
      </w:r>
    </w:p>
    <w:p w:rsidR="00D829F8" w:rsidRDefault="00D829F8" w:rsidP="00D829F8">
      <w:pPr>
        <w:pStyle w:val="Akapitzlist"/>
        <w:numPr>
          <w:ilvl w:val="0"/>
          <w:numId w:val="3"/>
        </w:numPr>
      </w:pPr>
      <w:proofErr w:type="spellStart"/>
      <w:r>
        <w:t>HiCo</w:t>
      </w:r>
      <w:proofErr w:type="spellEnd"/>
      <w:r>
        <w:t xml:space="preserve"> – karty z dużą korekcją magnetyczną ok.4000 </w:t>
      </w:r>
      <w:proofErr w:type="spellStart"/>
      <w:r>
        <w:t>Oe</w:t>
      </w:r>
      <w:proofErr w:type="spellEnd"/>
    </w:p>
    <w:p w:rsidR="00D829F8" w:rsidRDefault="00D829F8" w:rsidP="00D829F8">
      <w:pPr>
        <w:pStyle w:val="Akapitzlist"/>
        <w:numPr>
          <w:ilvl w:val="1"/>
          <w:numId w:val="3"/>
        </w:numPr>
      </w:pPr>
      <w:r>
        <w:t>Są droższe</w:t>
      </w:r>
    </w:p>
    <w:p w:rsidR="00D829F8" w:rsidRDefault="00D829F8" w:rsidP="00D829F8">
      <w:pPr>
        <w:pStyle w:val="Akapitzlist"/>
        <w:numPr>
          <w:ilvl w:val="1"/>
          <w:numId w:val="3"/>
        </w:numPr>
      </w:pPr>
      <w:r>
        <w:t>Trwalsze</w:t>
      </w:r>
    </w:p>
    <w:p w:rsidR="00D829F8" w:rsidRDefault="00D829F8" w:rsidP="00D829F8">
      <w:pPr>
        <w:pStyle w:val="Akapitzlist"/>
        <w:numPr>
          <w:ilvl w:val="1"/>
          <w:numId w:val="3"/>
        </w:numPr>
      </w:pPr>
    </w:p>
    <w:p w:rsidR="00D829F8" w:rsidRDefault="00D829F8" w:rsidP="00D829F8">
      <w:pPr>
        <w:pStyle w:val="Akapitzlist"/>
        <w:numPr>
          <w:ilvl w:val="0"/>
          <w:numId w:val="3"/>
        </w:numPr>
      </w:pPr>
      <w:proofErr w:type="spellStart"/>
      <w:r>
        <w:t>Lo</w:t>
      </w:r>
      <w:r w:rsidR="00E94E51">
        <w:t>C</w:t>
      </w:r>
      <w:r>
        <w:t>o</w:t>
      </w:r>
      <w:proofErr w:type="spellEnd"/>
      <w:r>
        <w:t xml:space="preserve"> – karty z niższą korekcją magnetyczną</w:t>
      </w:r>
      <w:r w:rsidR="00E94E51">
        <w:t xml:space="preserve"> ok. 300 Oe</w:t>
      </w:r>
    </w:p>
    <w:p w:rsidR="00E94E51" w:rsidRDefault="00E94E51" w:rsidP="00E94E51">
      <w:pPr>
        <w:pStyle w:val="Akapitzlist"/>
        <w:numPr>
          <w:ilvl w:val="1"/>
          <w:numId w:val="3"/>
        </w:numPr>
      </w:pPr>
      <w:r>
        <w:lastRenderedPageBreak/>
        <w:t xml:space="preserve">Mogą się rozmagnesować </w:t>
      </w:r>
    </w:p>
    <w:p w:rsidR="00E94E51" w:rsidRDefault="00E94E51" w:rsidP="00E94E51">
      <w:pPr>
        <w:pStyle w:val="Akapitzlist"/>
        <w:numPr>
          <w:ilvl w:val="1"/>
          <w:numId w:val="3"/>
        </w:numPr>
      </w:pPr>
      <w:r>
        <w:t>Często są używane jako klucze do pokoi karty hotelowej</w:t>
      </w:r>
    </w:p>
    <w:p w:rsidR="0039687B" w:rsidRDefault="0039687B" w:rsidP="0039687B">
      <w:r>
        <w:t>Interfejsy komunikacyjne</w:t>
      </w:r>
    </w:p>
    <w:p w:rsidR="0039687B" w:rsidRDefault="0039687B" w:rsidP="0039687B">
      <w:pPr>
        <w:pStyle w:val="Akapitzlist"/>
        <w:numPr>
          <w:ilvl w:val="0"/>
          <w:numId w:val="4"/>
        </w:numPr>
      </w:pPr>
      <w:r>
        <w:t>Stykowe</w:t>
      </w:r>
    </w:p>
    <w:p w:rsidR="0039687B" w:rsidRDefault="0039687B" w:rsidP="0039687B">
      <w:pPr>
        <w:pStyle w:val="Akapitzlist"/>
        <w:numPr>
          <w:ilvl w:val="0"/>
          <w:numId w:val="4"/>
        </w:numPr>
      </w:pPr>
      <w:r>
        <w:t>Bezstykowe (płatności zbliżeniowo)</w:t>
      </w:r>
    </w:p>
    <w:p w:rsidR="0039687B" w:rsidRDefault="0039687B" w:rsidP="0039687B">
      <w:pPr>
        <w:pStyle w:val="Akapitzlist"/>
        <w:numPr>
          <w:ilvl w:val="1"/>
          <w:numId w:val="4"/>
        </w:numPr>
      </w:pPr>
      <w:proofErr w:type="spellStart"/>
      <w:r>
        <w:t>Iso</w:t>
      </w:r>
      <w:proofErr w:type="spellEnd"/>
      <w:r>
        <w:t xml:space="preserve"> 14443</w:t>
      </w:r>
    </w:p>
    <w:p w:rsidR="0039687B" w:rsidRDefault="0039687B" w:rsidP="0039687B">
      <w:pPr>
        <w:pStyle w:val="Akapitzlist"/>
        <w:numPr>
          <w:ilvl w:val="1"/>
          <w:numId w:val="4"/>
        </w:numPr>
      </w:pPr>
      <w:r>
        <w:t>13.56 MHz</w:t>
      </w:r>
    </w:p>
    <w:p w:rsidR="0039687B" w:rsidRDefault="0039687B" w:rsidP="0039687B">
      <w:pPr>
        <w:pStyle w:val="Akapitzlist"/>
        <w:numPr>
          <w:ilvl w:val="1"/>
          <w:numId w:val="4"/>
        </w:numPr>
      </w:pPr>
      <w:r>
        <w:t>&lt; 10 cm</w:t>
      </w:r>
    </w:p>
    <w:p w:rsidR="0039687B" w:rsidRDefault="0039687B" w:rsidP="0039687B">
      <w:r>
        <w:t>Co się dzieje w momencie włożenia karty do czytnika</w:t>
      </w:r>
    </w:p>
    <w:p w:rsidR="0039687B" w:rsidRDefault="0039687B" w:rsidP="0039687B">
      <w:r>
        <w:t xml:space="preserve">Po zasileniu zostaje zdjęty ATR – </w:t>
      </w:r>
      <w:proofErr w:type="spellStart"/>
      <w:r>
        <w:t>Answer</w:t>
      </w:r>
      <w:proofErr w:type="spellEnd"/>
      <w:r>
        <w:t xml:space="preserve"> to Reset</w:t>
      </w:r>
    </w:p>
    <w:p w:rsidR="0039687B" w:rsidRDefault="0039687B" w:rsidP="0039687B">
      <w:pPr>
        <w:pStyle w:val="Akapitzlist"/>
        <w:numPr>
          <w:ilvl w:val="0"/>
          <w:numId w:val="5"/>
        </w:numPr>
      </w:pPr>
      <w:r>
        <w:t>Interfejs stykowy</w:t>
      </w:r>
    </w:p>
    <w:p w:rsidR="0039687B" w:rsidRDefault="0039687B" w:rsidP="0039687B">
      <w:pPr>
        <w:pStyle w:val="Akapitzlist"/>
        <w:numPr>
          <w:ilvl w:val="0"/>
          <w:numId w:val="5"/>
        </w:numPr>
      </w:pPr>
      <w:r>
        <w:t>Ustandaryzowany komunikat</w:t>
      </w:r>
    </w:p>
    <w:p w:rsidR="0039687B" w:rsidRDefault="0039687B" w:rsidP="0039687B">
      <w:pPr>
        <w:pStyle w:val="Akapitzlist"/>
        <w:numPr>
          <w:ilvl w:val="0"/>
          <w:numId w:val="5"/>
        </w:numPr>
      </w:pPr>
      <w:r>
        <w:t>Wysyłany z karty do czytnika po zasileniu karty</w:t>
      </w:r>
    </w:p>
    <w:p w:rsidR="0039687B" w:rsidRDefault="0039687B" w:rsidP="0039687B">
      <w:pPr>
        <w:pStyle w:val="Akapitzlist"/>
        <w:numPr>
          <w:ilvl w:val="0"/>
          <w:numId w:val="5"/>
        </w:numPr>
      </w:pPr>
      <w:r>
        <w:t>Określa :</w:t>
      </w:r>
    </w:p>
    <w:p w:rsidR="0039687B" w:rsidRDefault="0039687B" w:rsidP="0039687B">
      <w:pPr>
        <w:pStyle w:val="Akapitzlist"/>
        <w:numPr>
          <w:ilvl w:val="1"/>
          <w:numId w:val="5"/>
        </w:numPr>
      </w:pPr>
      <w:r>
        <w:t>Rodzaj karty</w:t>
      </w:r>
    </w:p>
    <w:p w:rsidR="0039687B" w:rsidRDefault="0039687B" w:rsidP="0039687B">
      <w:pPr>
        <w:pStyle w:val="Akapitzlist"/>
        <w:numPr>
          <w:ilvl w:val="1"/>
          <w:numId w:val="5"/>
        </w:numPr>
      </w:pPr>
      <w:r>
        <w:t>Sposób kodowania bitów</w:t>
      </w:r>
    </w:p>
    <w:p w:rsidR="0039687B" w:rsidRDefault="0039687B" w:rsidP="0039687B">
      <w:pPr>
        <w:pStyle w:val="Akapitzlist"/>
        <w:numPr>
          <w:ilvl w:val="1"/>
          <w:numId w:val="5"/>
        </w:numPr>
      </w:pPr>
      <w:r>
        <w:t xml:space="preserve">Wpierane protokoły </w:t>
      </w:r>
      <w:r w:rsidR="00567F99">
        <w:t>komunikacji</w:t>
      </w:r>
      <w:bookmarkStart w:id="0" w:name="_GoBack"/>
      <w:bookmarkEnd w:id="0"/>
    </w:p>
    <w:p w:rsidR="00D829F8" w:rsidRDefault="00D829F8" w:rsidP="00D829F8"/>
    <w:p w:rsidR="00954536" w:rsidRDefault="00954536" w:rsidP="00954536">
      <w:pPr>
        <w:pStyle w:val="Akapitzlist"/>
      </w:pPr>
    </w:p>
    <w:sectPr w:rsidR="0095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020A"/>
    <w:multiLevelType w:val="hybridMultilevel"/>
    <w:tmpl w:val="9F26F14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0F75D18"/>
    <w:multiLevelType w:val="hybridMultilevel"/>
    <w:tmpl w:val="61CC5EE0"/>
    <w:lvl w:ilvl="0" w:tplc="0415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84E60CB"/>
    <w:multiLevelType w:val="hybridMultilevel"/>
    <w:tmpl w:val="44920A1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D2141A"/>
    <w:multiLevelType w:val="hybridMultilevel"/>
    <w:tmpl w:val="D4763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35598"/>
    <w:multiLevelType w:val="hybridMultilevel"/>
    <w:tmpl w:val="F15848F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36"/>
    <w:rsid w:val="001E0D87"/>
    <w:rsid w:val="00272A18"/>
    <w:rsid w:val="002A5093"/>
    <w:rsid w:val="0039687B"/>
    <w:rsid w:val="00567F99"/>
    <w:rsid w:val="00802BE4"/>
    <w:rsid w:val="00954536"/>
    <w:rsid w:val="00AF3808"/>
    <w:rsid w:val="00D829F8"/>
    <w:rsid w:val="00DA7A0B"/>
    <w:rsid w:val="00E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405E"/>
  <w15:chartTrackingRefBased/>
  <w15:docId w15:val="{5F2BFAD9-EF42-4B00-97F3-3D332B98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54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9</cp:revision>
  <dcterms:created xsi:type="dcterms:W3CDTF">2017-11-27T16:22:00Z</dcterms:created>
  <dcterms:modified xsi:type="dcterms:W3CDTF">2017-11-27T17:30:00Z</dcterms:modified>
</cp:coreProperties>
</file>