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LDC-PAO-WI-021: ขั้นตอนปฏิบัติการขอใช้อุปกรณ์เคลื่อนที่ส่วนบุคคล</w:t>
      </w:r>
    </w:p>
    <w:p>
      <w:pPr>
        <w:jc w:val="center"/>
      </w:pPr>
      <w:r>
        <w:rPr>
          <w:color w:val="666666"/>
          <w:sz w:val="18"/>
        </w:rPr>
        <w:t>แผนก: PAO (People Acquisition &amp; Operations)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(กำลังดำเนินการ)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(กำลังดำเนินการ)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(กำลังดำเนินการ)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(กำลังดำเนินการ)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PAO (People Acquisition &amp; Operations)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