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LDC-PAD-WI-002 ฝึกอบรมภายนอก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ยื่นคำขอ</w:t>
      </w:r>
    </w:p>
    <w:p>
      <w:r>
        <w:t>2. ตรวจสอบ+อนุมัติ</w:t>
      </w:r>
    </w:p>
    <w:p>
      <w:r>
        <w:t>3. ดำเนินการอบรม</w:t>
      </w:r>
    </w:p>
    <w:p>
      <w:r>
        <w:t>4. ชำระค่าใช้จ่าย</w:t>
      </w:r>
    </w:p>
    <w:p>
      <w:r>
        <w:t>5.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ยื่นคำขอ+ตรวจสอบ → อัตโนมัติ</w:t>
      </w:r>
    </w:p>
    <w:p>
      <w:r>
        <w:t>• ชำระ+สรุปผล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