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LDC-PAD-FM-001 Communication Plan ISMS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จัดทำแผนการสื่อสาร ISMS</w:t>
      </w:r>
    </w:p>
    <w:p>
      <w:r>
        <w:t>2. กำหนดรายการสื่อสาร</w:t>
      </w:r>
    </w:p>
    <w:p>
      <w:r>
        <w:t>3. กำหนดผู้รับผิดชอบ</w:t>
      </w:r>
    </w:p>
    <w:p>
      <w:r>
        <w:t>4. กำหนดช่องทางการสื่อสาร</w:t>
      </w:r>
    </w:p>
    <w:p>
      <w:r>
        <w:t>5. กำหนดความถี่</w:t>
      </w:r>
    </w:p>
    <w:p>
      <w:r>
        <w:t>6. ดำเนินการสื่อสาร+บันทึก</w:t>
      </w:r>
    </w:p>
    <w:p>
      <w:r>
        <w:t>7. ทบทวน+ปรับปรุงแผน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กำหนดรายการ+ผู้รับผิดชอบ → ทำครั้งเดียว</w:t>
      </w:r>
    </w:p>
    <w:p>
      <w:r>
        <w:t>• กำหนดช่องทาง+ความถี่ → รวมขั้นตอน</w:t>
      </w:r>
    </w:p>
    <w:p>
      <w:r>
        <w:t>• ดำเนินการสื่อสาร+บันทึก → อัตโนมัติ</w:t>
      </w:r>
    </w:p>
    <w:p>
      <w:r>
        <w:t>• ทบทวน+ปรับปรุง → แจ้งเตือนอัตโนมัติ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