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LDC-PAO-WI-020: ขั้นตอนการยกเลิกสิทธิผู้ใช้งานของพนักงานลาออก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