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LDC-PAD-WI-004 สร้างและจ่าย MSP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แจ้งเพิ่มกิจกรรม POI</w:t>
      </w:r>
    </w:p>
    <w:p>
      <w:r>
        <w:t>2. Admin กำหนด POI 4 หมวด</w:t>
      </w:r>
    </w:p>
    <w:p>
      <w:r>
        <w:t>3. ตรวจสอบ POI</w:t>
      </w:r>
    </w:p>
    <w:p>
      <w:r>
        <w:t>4. ลงทะเบียน POI ผ่าน BCT</w:t>
      </w:r>
    </w:p>
    <w:p>
      <w:r>
        <w:t>5. สร้างกิจกรรมจ่าย</w:t>
      </w:r>
    </w:p>
    <w:p>
      <w:r>
        <w:t>6. ตัดสินใจเครื่องมือจ่าย</w:t>
      </w:r>
    </w:p>
    <w:p>
      <w:r>
        <w:t>7. สมาชิกทำกิจกรรมรับ MSP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แจ้ง+กำหนด → รวมขั้นตอนเดียว</w:t>
      </w:r>
    </w:p>
    <w:p>
      <w:r>
        <w:t>• ตรวจสอบ+ลงทะเบียน → ครั้งเดียว</w:t>
      </w:r>
    </w:p>
    <w:p>
      <w:r>
        <w:t>• สร้างกิจกรรม+กำหนดเครื่องมือ → ครั้งเดียว</w:t>
      </w:r>
    </w:p>
    <w:p>
      <w:r>
        <w:t>• จ่าย+รับ MSP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