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access modifiers: public, private</w:t>
      </w:r>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6D262C"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6D262C"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main(String[]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the display()</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68206952"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w:t>
      </w:r>
      <w:proofErr w:type="spellStart"/>
      <w:r w:rsidRPr="00B20873">
        <w:rPr>
          <w:lang w:val="en-US"/>
        </w:rPr>
        <w:t>the</w:t>
      </w:r>
      <w:r w:rsidR="0099226D">
        <w:rPr>
          <w:lang w:val="en-US"/>
        </w:rPr>
        <w:t>syso</w:t>
      </w:r>
      <w:proofErr w:type="spellEnd"/>
      <w:r w:rsidRPr="00B20873">
        <w:rPr>
          <w:lang w:val="en-US"/>
        </w:rPr>
        <w:t xml:space="preserv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bookmarkStart w:id="0" w:name="_GoBack"/>
      <w:bookmarkEnd w:id="0"/>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53935" w14:textId="77777777" w:rsidR="006D262C" w:rsidRDefault="006D262C" w:rsidP="00A205F7">
      <w:pPr>
        <w:spacing w:after="0" w:line="240" w:lineRule="auto"/>
      </w:pPr>
      <w:r>
        <w:separator/>
      </w:r>
    </w:p>
  </w:endnote>
  <w:endnote w:type="continuationSeparator" w:id="0">
    <w:p w14:paraId="1FB0FD04" w14:textId="77777777" w:rsidR="006D262C" w:rsidRDefault="006D262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sidR="00AE1AEF">
          <w:rPr>
            <w:noProof/>
          </w:rPr>
          <w:t>5</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73B6D" w14:textId="77777777" w:rsidR="006D262C" w:rsidRDefault="006D262C" w:rsidP="00A205F7">
      <w:pPr>
        <w:spacing w:after="0" w:line="240" w:lineRule="auto"/>
      </w:pPr>
      <w:r>
        <w:separator/>
      </w:r>
    </w:p>
  </w:footnote>
  <w:footnote w:type="continuationSeparator" w:id="0">
    <w:p w14:paraId="2528E442" w14:textId="77777777" w:rsidR="006D262C" w:rsidRDefault="006D262C"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262C"/>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226D"/>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AEF"/>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F802-F9D0-4C8E-A0D5-15922EE1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19781</TotalTime>
  <Pages>1</Pages>
  <Words>1092</Words>
  <Characters>6227</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Konto Microsoft</cp:lastModifiedBy>
  <cp:revision>771</cp:revision>
  <cp:lastPrinted>2021-10-14T14:36:00Z</cp:lastPrinted>
  <dcterms:created xsi:type="dcterms:W3CDTF">2018-10-12T10:15:00Z</dcterms:created>
  <dcterms:modified xsi:type="dcterms:W3CDTF">2023-11-16T21:37:00Z</dcterms:modified>
</cp:coreProperties>
</file>