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Параметры LMB BioAge для Claude</w:t>
      </w:r>
    </w:p>
    <w:p>
      <w:pPr>
        <w:pStyle w:val="Subtitle"/>
      </w:pPr>
      <w:r>
        <w:t>Дополнение к контексту проекта • версия 1.0 • 11 октября 2026 года</w:t>
      </w:r>
    </w:p>
    <w:p>
      <w:r>
        <w:t>Этот файл передаёт числовые параметры нормализации LMB BioAge v0.3, правила объединения показателей в ветках, исходную таблицу CAIDE и проверенные результаты HeartScore. Используй его вместе с основным промтом и контекстом проекта.</w:t>
      </w:r>
    </w:p>
    <w:p>
      <w:r>
        <w:t>Пакет содержит 12 строк нормализации и семь правил объединения. Таблица CAIDE соответствует модели 1 без APOE. Контрольный набор HeartScore заполнен частично: проверены 4 случая из требуемых 30; 26 результатов отсутствуют.</w:t>
      </w:r>
    </w:p>
    <w:p>
      <w:pPr>
        <w:pStyle w:val="Heading1"/>
      </w:pPr>
      <w:r>
        <w:t>1 Инструкция для Claude</w:t>
      </w:r>
    </w:p>
    <w:p>
      <w:r>
        <w:t>Перенеси параметры без изменения знаков, разрядности и преобразований. В основном контексте замени утверждение об отсутствии числовой таблицы нормализации указанием на этот файл. Сохрани отдельный статус научной проверки: наличие чисел не подтверждает клиническую валидацию модели.</w:t>
      </w:r>
    </w:p>
    <w:p>
      <w:r>
        <w:t>Коэффициенты восстановлены из прежнего описания проекта от 24 сентября 2026 года. Их происхождение и применимость к реальной клинической популяции документально не подтверждены. Используй их как авторскую исследовательскую конфигурацию, сохраняя источник и версию; не обозначай их опубликованными клиническими нормативами.</w:t>
      </w:r>
    </w:p>
    <w:p>
      <w:pPr>
        <w:pStyle w:val="Heading1"/>
      </w:pPr>
      <w:r>
        <w:t>2 Последовательность нормализации</w:t>
      </w:r>
    </w:p>
    <w:p>
      <w:r>
        <w:t>Age — календарный возраст в годах. Sex: женщина = 0, мужчина = 1. x — исходное значение индекса в предусмотренных единицах; T — преобразованное значение. ln означает натуральный логарифм.</w:t>
      </w:r>
    </w:p>
    <w:p>
      <w:pPr>
        <w:keepLines/>
        <w:ind w:firstLine="0" w:left="170"/>
        <w:jc w:val="left"/>
      </w:pPr>
      <w:r>
        <w:t>Expected = Intercept + AgeCoef * Age</w:t>
        <w:br/>
        <w:t xml:space="preserve">                 + SexCoef * Sex + AgeSexCoef * Age * Sex</w:t>
        <w:br/>
        <w:t>Z_raw = Sign * (T - Expected) / ResidualSD</w:t>
        <w:br/>
        <w:t>Z = min(3, max(-3, Z_raw))</w:t>
      </w:r>
    </w:p>
    <w:p>
      <w:r>
        <w:t>Z — безразмерное отклонение от ожидаемого значения для возраста и пола. ResidualSD — масштаб разброса вокруг этого ожидания; он должен быть строго больше нуля. Sign задаёт направление: положительное Z соответствует неблагоприятному отклонению.</w:t>
      </w:r>
    </w:p>
    <w:p>
      <w:r>
        <w:t>Порядок: проверить вход и единицы → выполнить T → рассчитать Expected → получить Z_raw → ограничить Z диапазоном от −3 до +3 → объединить Z внутри ветки. Исходные значения, Z_raw и Z храни раздельно. Промежуточные значения не округляй.</w:t>
      </w:r>
    </w:p>
    <w:p>
      <w:pPr>
        <w:sectPr>
          <w:footerReference w:type="default" r:id="rId9"/>
          <w:pgSz w:w="12240" w:h="15840"/>
          <w:pgMar w:top="864" w:right="936" w:bottom="864" w:left="936" w:header="720" w:footer="360" w:gutter="0"/>
          <w:cols w:space="720"/>
          <w:docGrid w:linePitch="360"/>
        </w:sectPr>
      </w:pPr>
    </w:p>
    <w:p>
      <w:pPr>
        <w:pStyle w:val="Heading1"/>
      </w:pPr>
      <w:r>
        <w:t>3 Числовая таблица нормализации</w:t>
      </w:r>
    </w:p>
    <w:p>
      <w:r>
        <w:t>Все коэффициенты ниже относятся к восстановленной конфигурации LMB BioAge v0.3. В таблице используется десятичная точка. raw означает T = x; log1p означает T = ln(1 + 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964"/>
        <w:gridCol w:w="1729"/>
        <w:gridCol w:w="1729"/>
        <w:gridCol w:w="1729"/>
        <w:gridCol w:w="1729"/>
        <w:gridCol w:w="1729"/>
        <w:gridCol w:w="850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T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Intercept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AgeCoef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SexCoef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AgeSexCoef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ResidualSD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Sign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SCORE2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-0.899658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0.026095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-0.297043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0.007705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0.365158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eGFR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raw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138.448114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-0.694552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1.562779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-0.040677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8.889928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ACR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0.946022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0.017104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0.230741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-0.003230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0.672528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FIB-4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0.236480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0.007291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0.054408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-0.001255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0.206494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HOMA-IR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0.682206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0.003799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0.183697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-0.003366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0.336773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TyG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raw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7.963346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0.006609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0.174804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-0.003627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0.325012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AIP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raw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-0.117737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0.001019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0.115893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-0.002406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0.268843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WHtR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raw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0.387310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0.001841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0.030852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-0.000563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0.049167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NLR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0.952203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0.000337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0.049062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-0.000447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0.240447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SII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6.081920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-0.000449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0.048600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0.000039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0.441133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CAIDE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raw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-0.580342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0.106991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0.516611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-0.003742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1.193644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FRAX major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log1p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-0.600379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0.047611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0.048514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-0.002754</w:t>
            </w:r>
          </w:p>
        </w:tc>
        <w:tc>
          <w:tcPr>
            <w:tcW w:type="dxa" w:w="1729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0.481152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+1</w:t>
            </w:r>
          </w:p>
        </w:tc>
      </w:tr>
    </w:tbl>
    <w:p>
      <w:pPr>
        <w:spacing w:after="0"/>
      </w:pPr>
    </w:p>
    <w:p>
      <w:r>
        <w:t>SCORE2 и FRAX подаются в процентах: например, 4.8 для 4,8%, а не 0.048. CAIDE — сумма баллов модели 1. eGFR — мл/мин/1,73 м²; ACR — мг/г. WHtR — отношение талии к росту при одинаковых единицах длины. Для SII используй абсолютные клетки крови в 10⁹/л.</w:t>
      </w:r>
    </w:p>
    <w:p>
      <w:r>
        <w:t>TyG и AIP в этой таблице — уже рассчитанные индексы. Повторное логарифмирование не выполняется. Формулы исходных индексов и приведение лабораторных единиц берутся из основного технического задания.</w:t>
      </w:r>
    </w:p>
    <w:p>
      <w:r>
        <w:t>Для строки SCORE2 нельзя автоматически использовать SCORE2-OP: перенос этих коэффициентов на старшую возрастную модель не подтверждён. Результат SCORE2-OP можно хранить отдельно; нормализация Cardio по нему требует отдельного решения.</w:t>
      </w:r>
    </w:p>
    <w:p>
      <w:pPr>
        <w:sectPr>
          <w:pgSz w:w="15840" w:h="12240" w:orient="landscape"/>
          <w:pgMar w:top="864" w:right="936" w:bottom="864" w:left="936" w:header="720" w:footer="360" w:gutter="0"/>
          <w:cols w:space="720"/>
          <w:docGrid w:linePitch="360"/>
        </w:sectPr>
      </w:pPr>
    </w:p>
    <w:p>
      <w:pPr>
        <w:pStyle w:val="Heading1"/>
      </w:pPr>
      <w:r>
        <w:t>4 Объединение показателей внутри веток</w:t>
      </w:r>
    </w:p>
    <w:p>
      <w:r>
        <w:t>Для каждой строки ниже используй Z, уже ограниченные диапазоном от −3 до +3. Среднее арифметическое означает сумму всех перечисленных значений, делённую на их фиксированное количество.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5953"/>
        <w:gridCol w:w="215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Ветка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Обязательных</w:t>
              <w:br/>
              <w:t>показателей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Cardio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Z_SCORE2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Metabolic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(Z_HOMAIR + Z_TyG + Z_AIP + Z_WHtR) / 4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Renal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(Z_eGFR + Z_ACR) / 2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Hepatic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Z_FIB4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Inflammation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(Z_NLR + Z_SII) / 2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Brain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Z_CAIDE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Bone</w:t>
            </w:r>
          </w:p>
        </w:tc>
        <w:tc>
          <w:tcPr>
            <w:tcW w:type="dxa" w:w="595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Z_FRAX_major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</w:tbl>
    <w:p>
      <w:pPr>
        <w:spacing w:after="0"/>
      </w:pPr>
    </w:p>
    <w:p>
      <w:r>
        <w:t>Если отсутствует или неприменим хотя бы один обязательный показатель, верни null и причину неполноты ветки. Не заменяй пропуск нулём, средним по популяции или средним доступных индексов. Не меняй знаменатель и не перераспределяй веса.</w:t>
      </w:r>
    </w:p>
    <w:p>
      <w:r>
        <w:t>Проверяй конечность чисел, допустимость единиц, применимость исходного индекса и область определения преобразования. Неверные входы нельзя исправлять ограничением Z: ограничение применяется только после проверки и корректного расчёта.</w:t>
      </w:r>
    </w:p>
    <w:p>
      <w:pPr>
        <w:pStyle w:val="Heading1"/>
      </w:pPr>
      <w:r>
        <w:t>5 FRAX и ручной ввод</w:t>
      </w:r>
    </w:p>
    <w:p>
      <w:r>
        <w:t>Bone использует 10-летний риск основных остеопоротических переломов по модели Казахстана. Риск перелома бедра хранится отдельным полем и не подставляется вместо FRAX major.</w:t>
      </w:r>
    </w:p>
    <w:p>
      <w:r>
        <w:t>При невозможности автоматического запроса обязателен ручной ввод обоих результатов официального расчёта. Сохраняй страновую модель, дату расчёта, источник, способ ввода, исходные параметры и автора записи. Автоматический и ручной результат проходят одинаковую проверку единиц и значений.</w:t>
      </w:r>
    </w:p>
    <w:p>
      <w:r>
        <w:t>Общий LMB BioAge рассчитывается только при полной применимой конфигурации и всех обязательных ветках. Восстановленная таблица не отменяет ограничения исследовательского режима и правила выдачи результата, закреплённые в основном контексте проекта.</w:t>
      </w:r>
    </w:p>
    <w:p>
      <w:pPr>
        <w:sectPr>
          <w:pgSz w:w="12240" w:h="15840"/>
          <w:pgMar w:top="864" w:right="936" w:bottom="864" w:left="936" w:header="720" w:footer="360" w:gutter="0"/>
          <w:cols w:space="720"/>
          <w:docGrid w:linePitch="360"/>
        </w:sectPr>
      </w:pPr>
    </w:p>
    <w:p>
      <w:pPr>
        <w:pStyle w:val="Heading1"/>
      </w:pPr>
      <w:r>
        <w:t>6 CAIDE по оригинальной публикации</w:t>
      </w:r>
    </w:p>
    <w:p>
      <w:r>
        <w:t>Используй модель 1 без APOE, сумма от 0 до 15 баллов. Таблица воспроизводит численные границы и баллы таблицы 2 исходной публикации Kivipelto и соавторов, 2006 [1].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5839"/>
        <w:gridCol w:w="1020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Баллы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Возраст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&lt;47 лет</w:t>
              <w:br/>
              <w:t>47–53 года включительно</w:t>
              <w:br/>
              <w:t>&gt;53 лет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3</w:t>
              <w:br/>
              <w:t>4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Образование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≥10 лет</w:t>
              <w:br/>
              <w:t>7–9 лет</w:t>
              <w:br/>
              <w:t>0–6 лет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2</w:t>
              <w:br/>
              <w:t>3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Пол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Женский</w:t>
              <w:br/>
              <w:t>Мужской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САД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≤140 мм рт. ст.</w:t>
              <w:br/>
              <w:t>&gt;140 мм рт. ст.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ИМТ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≤30 кг/м²</w:t>
              <w:br/>
              <w:t>&gt;30 кг/м²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Общий холестерин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≤6,5 ммоль/л</w:t>
              <w:br/>
              <w:t>&gt;6,5 ммоль/л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Физическая активность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Активен</w:t>
              <w:br/>
              <w:t>Неактивен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0</w:t>
              <w:br/>
              <w:t>1</w:t>
            </w:r>
          </w:p>
        </w:tc>
      </w:tr>
    </w:tbl>
    <w:p>
      <w:pPr>
        <w:spacing w:after="0"/>
      </w:pPr>
    </w:p>
    <w:p>
      <w:r>
        <w:t>Активность в исходном исследовании: не менее двух занятий в неделю продолжительностью минимум 20–30 минут, вызывающих потоотделение и учащение дыхания. Не приравнивай отсутствие ответа об активности к неактивности.</w:t>
      </w:r>
    </w:p>
    <w:p>
      <w:r>
        <w:t>Контроль границ: возраст 47 и 53 года даёт по 3 балла; САД 140, ИМТ 30 и общий холестерин 6,5 дают по 0 баллов. Два балла начисляются только при превышении соответствующего порога.</w:t>
      </w:r>
    </w:p>
    <w:p>
      <w:r>
        <w:t>CAIDE оценивает отдалённый риск деменции. Сумма баллов не является текущим возрастом мозга. Баллы модели 2 с APOE нельзя добавлять к модели 1 без изменения остальных правил.</w:t>
      </w:r>
    </w:p>
    <w:p>
      <w:r>
        <w:t>[1] Kivipelto M, Ngandu T, Laatikainen T, Winblad B, Soininen H, Tuomilehto J. Risk score for the prediction of dementia risk in 20 years among middle aged people: a longitudinal, population-based study. Lancet Neurol. 2006;5(9):735–741. Table 2. DOI: 10.1016/S1474-4422(06)70537-3.</w:t>
      </w:r>
    </w:p>
    <w:p>
      <w:r>
        <w:t>Перевод названия: «Шкала прогнозирования риска деменции через 20 лет у людей среднего возраста: продольное популяционное исследование».</w:t>
      </w:r>
    </w:p>
    <w:p>
      <w:pPr>
        <w:keepLines/>
        <w:ind w:firstLine="0" w:left="170"/>
        <w:jc w:val="left"/>
      </w:pPr>
      <w:r>
        <w:t>https://pubmed.ncbi.nlm.nih.gov/16914401/</w:t>
      </w:r>
    </w:p>
    <w:p>
      <w:pPr>
        <w:sectPr>
          <w:pgSz w:w="12240" w:h="15840"/>
          <w:pgMar w:top="864" w:right="936" w:bottom="864" w:left="936" w:header="720" w:footer="360" w:gutter="0"/>
          <w:cols w:space="720"/>
          <w:docGrid w:linePitch="360"/>
        </w:sectPr>
      </w:pPr>
    </w:p>
    <w:p>
      <w:pPr>
        <w:pStyle w:val="Heading1"/>
      </w:pPr>
      <w:r>
        <w:t>7 Контрольные результаты HeartScore</w:t>
      </w:r>
    </w:p>
    <w:p>
      <w:r>
        <w:t>Регион: Europe high risk, к которому официальный HeartScore относит Казахстан [2]. Четыре результата ниже получены в официальном калькуляторе 10 октября 2026 года. Все случаи синтетические, возраст 40 лет; месяц и год рождения в форме — 01/1986.</w:t>
      </w:r>
    </w:p>
    <w:p>
      <w:r>
        <w:t>Оцениваемый исход — 10-летний риск фатальных и нефатальных сердечно-сосудистых событий. Для этих четырёх случаев применяется SCORE2. САД указан в мм рт. ст.; общий холестерин и ЛПВП — в ммоль/л.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794"/>
        <w:gridCol w:w="1134"/>
        <w:gridCol w:w="850"/>
        <w:gridCol w:w="1474"/>
        <w:gridCol w:w="907"/>
        <w:gridCol w:w="1304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7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Пол</w:t>
            </w:r>
          </w:p>
        </w:tc>
        <w:tc>
          <w:tcPr>
            <w:tcW w:type="dxa" w:w="113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type="dxa" w:w="85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САД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Общий</w:t>
              <w:br/>
              <w:t>ХС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ЛПВП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Курение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HS01</w:t>
            </w:r>
          </w:p>
        </w:tc>
        <w:tc>
          <w:tcPr>
            <w:tcW w:type="dxa" w:w="7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М</w:t>
            </w:r>
          </w:p>
        </w:tc>
        <w:tc>
          <w:tcPr>
            <w:tcW w:type="dxa" w:w="113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120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4,5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1,5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1%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HS02</w:t>
            </w:r>
          </w:p>
        </w:tc>
        <w:tc>
          <w:tcPr>
            <w:tcW w:type="dxa" w:w="7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Ж</w:t>
            </w:r>
          </w:p>
        </w:tc>
        <w:tc>
          <w:tcPr>
            <w:tcW w:type="dxa" w:w="113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120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4,5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1,5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&lt;1%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HS03</w:t>
            </w:r>
          </w:p>
        </w:tc>
        <w:tc>
          <w:tcPr>
            <w:tcW w:type="dxa" w:w="7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М</w:t>
            </w:r>
          </w:p>
        </w:tc>
        <w:tc>
          <w:tcPr>
            <w:tcW w:type="dxa" w:w="113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160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6,5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1,0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11%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left"/>
            </w:pPr>
            <w:r>
              <w:rPr>
                <w:b w:val="0"/>
                <w:sz w:val="24"/>
              </w:rPr>
              <w:t>HS04</w:t>
            </w:r>
          </w:p>
        </w:tc>
        <w:tc>
          <w:tcPr>
            <w:tcW w:type="dxa" w:w="7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Ж</w:t>
            </w:r>
          </w:p>
        </w:tc>
        <w:tc>
          <w:tcPr>
            <w:tcW w:type="dxa" w:w="113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160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6,5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1,0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0" w:line="245" w:lineRule="auto"/>
              <w:ind w:firstLine="0"/>
              <w:jc w:val="center"/>
            </w:pPr>
            <w:r>
              <w:rPr>
                <w:b w:val="0"/>
                <w:sz w:val="24"/>
              </w:rPr>
              <w:t>8,8%</w:t>
            </w:r>
          </w:p>
        </w:tc>
      </w:tr>
    </w:tbl>
    <w:p>
      <w:pPr>
        <w:spacing w:after="0"/>
      </w:pPr>
    </w:p>
    <w:p>
      <w:r>
        <w:t>Статус набора: 4 из 30 случаев проверены; остальные 26 отсутствуют. Не создавай для них фиктивные эталонные значения. Значения, полученные локальной реализацией формулы, следует обозначать локальным расчётом, пока они не сопоставлены с официальным HeartScore.</w:t>
      </w:r>
    </w:p>
    <w:p>
      <w:r>
        <w:t>Для HS02 сохраняй результат как «&lt;1%»: comparator = "&lt;", upper_bound_percent = 1, risk_percent = null. Не подменяй его значениями 0, 0.5 или 1. Такой результат сам по себе не даёт точного численного входа для нормализации SCORE2.</w:t>
      </w:r>
    </w:p>
    <w:p>
      <w:r>
        <w:t>Для остальных случаев: comparator = "=", risk_percent равен 1, 11 или 8.8. Это точность отображения официального калькулятора; не добавляй вымышленные десятичные разряды. Отдельно сохраняй исходную строку результата и дату проверки.</w:t>
      </w:r>
    </w:p>
    <w:p>
      <w:pPr>
        <w:pStyle w:val="Heading1"/>
      </w:pPr>
      <w:r>
        <w:t>8 Что проверить при реализации</w:t>
      </w:r>
    </w:p>
    <w:p>
      <w:r>
        <w:t>Проверь все 12 строк коэффициентов, знак eGFR, порядок преобразований и ограничения Z. Проверь фиксированные знаменатели внутри веток, блокировку неполных входов, граничные значения CAIDE и особый формат HS02. Текущий набор из четырёх случаев не закрывает проверку 30 случаев и не проверяет SCORE2-OP.</w:t>
      </w:r>
    </w:p>
    <w:p>
      <w:r>
        <w:t>[2] European Society of Cardiology. HeartScore. European Risk Regions. Раздел Europe high risk; Kazakhstan. Проверено 10.10.2026.</w:t>
      </w:r>
    </w:p>
    <w:p>
      <w:pPr>
        <w:keepLines/>
        <w:ind w:firstLine="0" w:left="170"/>
        <w:jc w:val="left"/>
      </w:pPr>
      <w:r>
        <w:t>https://www.heartscore.org/en_GB/heartscore-europe-risk-regions</w:t>
      </w:r>
    </w:p>
    <w:p>
      <w:r>
        <w:t>Официальный калькулятор для контрольных случаев:</w:t>
      </w:r>
    </w:p>
    <w:p>
      <w:pPr>
        <w:keepLines/>
        <w:ind w:firstLine="0" w:left="170"/>
        <w:jc w:val="left"/>
      </w:pPr>
      <w:r>
        <w:t>https://heartscore.escardio.org/Calculate/quickcalculator.aspx?model=high</w:t>
      </w:r>
    </w:p>
    <w:sectPr w:rsidR="00FC693F" w:rsidRPr="0006063C" w:rsidSect="00034616">
      <w:pgSz w:w="12240" w:h="15840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60" w:line="252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60" w:line="252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2" w:lineRule="auto" w:before="160"/>
      <w:ind w:firstLine="0"/>
      <w:contextualSpacing/>
      <w:jc w:val="left"/>
    </w:pPr>
    <w:rPr>
      <w:rFonts w:ascii="Times New Roman" w:hAnsi="Times New Roman" w:eastAsia="Times New Roman" w:cs="Times New Roman"/>
      <w:b/>
      <w:i w:val="0"/>
      <w:color w:val="000000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60" w:line="252" w:lineRule="auto" w:before="160"/>
      <w:ind w:firstLine="0"/>
      <w:jc w:val="left"/>
    </w:pPr>
    <w:rPr>
      <w:rFonts w:ascii="Times New Roman" w:hAnsi="Times New Roman" w:eastAsia="Times New Roman" w:cs="Times New Roman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Параметры LMB BioAge для Claude</dc:title>
  <dc:subject>Нормализация LMB v0.3, объединение веток, CAIDE и HeartScore</dc:subject>
  <dc:creator>Love my body</dc:creator>
  <cp:keywords>LMB BioAge, Claude, CAIDE, HeartScore, FRAX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