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X47d3ed5a99bd92b08e0bc22d12ab79240fbfc78"/>
    <w:p>
      <w:pPr>
        <w:pStyle w:val="Heading1"/>
      </w:pPr>
      <w:r>
        <w:t xml:space="preserve">Moving the CSAT Survey Portal to another instance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point-at-the-target-instance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check-the-target-can-host-it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Survey Invitation</w:t>
            </w:r>
            <w:r>
              <w:t xml:space="preserve">”</w:t>
            </w:r>
            <w:r>
              <w:t xml:space="preserve"> </w:t>
            </w: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capture-the-work-in-an-update-set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deploy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close-the-update-set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verify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</w:t>
      </w:r>
      <w:r>
        <w:t xml:space="preserve"> </w:t>
      </w:r>
      <w:r>
        <w:t xml:space="preserve">“</w:t>
      </w:r>
      <w:r>
        <w:t xml:space="preserve">all users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X0186cabfc074ab94a715b7de2eaceed3001ccf8"/>
    <w:p>
      <w:pPr>
        <w:pStyle w:val="Heading2"/>
      </w:pPr>
      <w:r>
        <w:t xml:space="preserve">Plugin prerequisite for the report PDF export</w:t>
      </w:r>
    </w:p>
    <w:p>
      <w:pPr>
        <w:pStyle w:val="FirstParagraph"/>
      </w:pPr>
      <w:r>
        <w:t xml:space="preserve">The results report can export to PDF, Excel and CSV. Excel and CSV need nothing</w:t>
      </w:r>
      <w:r>
        <w:t xml:space="preserve"> </w:t>
      </w:r>
      <w:r>
        <w:t xml:space="preserve">beyond the platform; the PDF is rendered by</w:t>
      </w:r>
      <w:r>
        <w:t xml:space="preserve"> </w:t>
      </w:r>
      <w:r>
        <w:rPr>
          <w:bCs/>
          <w:b/>
        </w:rPr>
        <w:t xml:space="preserve">ServiceNow PDF Generation</w:t>
      </w:r>
      <w:r>
        <w:rPr>
          <w:bCs/>
          <w:b/>
        </w:rPr>
        <w:t xml:space="preserve"> </w:t>
      </w:r>
      <w:r>
        <w:rPr>
          <w:bCs/>
          <w:b/>
        </w:rPr>
        <w:t xml:space="preserve">Utilities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sn_pdfgeneratorutils</w:t>
      </w:r>
      <w:r>
        <w:t xml:space="preserve">). Preflight reports whether it is active.</w:t>
      </w:r>
    </w:p>
    <w:p>
      <w:pPr>
        <w:pStyle w:val="BodyText"/>
      </w:pPr>
      <w:r>
        <w:t xml:space="preserve">If the plugin is inactive the report itself and the Excel and CSV exports still</w:t>
      </w:r>
      <w:r>
        <w:t xml:space="preserve"> </w:t>
      </w:r>
      <w:r>
        <w:t xml:space="preserve">work — only the PDF button returns an error — so this is a warning rather than a</w:t>
      </w:r>
      <w:r>
        <w:t xml:space="preserve"> </w:t>
      </w:r>
      <w:r>
        <w:t xml:space="preserve">blocker. Activate the plugin from</w:t>
      </w:r>
      <w:r>
        <w:t xml:space="preserve"> </w:t>
      </w:r>
      <w:r>
        <w:rPr>
          <w:bCs/>
          <w:b/>
        </w:rPr>
        <w:t xml:space="preserve">System Definition &gt; Plugins</w:t>
      </w:r>
      <w:r>
        <w:t xml:space="preserve"> </w:t>
      </w:r>
      <w:r>
        <w:t xml:space="preserve">on the target</w:t>
      </w:r>
      <w:r>
        <w:t xml:space="preserve"> </w:t>
      </w:r>
      <w:r>
        <w:t xml:space="preserve">if PDF export is required.</w:t>
      </w:r>
    </w:p>
    <w:bookmarkEnd w:id="26"/>
    <w:bookmarkStart w:id="27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survey.link.whitelabel</w:t>
      </w:r>
      <w:r>
        <w:t xml:space="preserve"> </w:t>
      </w:r>
      <w:r>
        <w:t xml:space="preserve">— the partner-to-domain map is business data</w:t>
      </w:r>
      <w:r>
        <w:t xml:space="preserve"> </w:t>
      </w:r>
      <w:r>
        <w:t xml:space="preserve">maintained on each instance. The deploy never writes it. Where it is absent,</w:t>
      </w:r>
      <w:r>
        <w:t xml:space="preserve"> </w:t>
      </w:r>
      <w:r>
        <w:t xml:space="preserve">survey links simply use the instance address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REST API base URI</w:t>
      </w:r>
      <w:r>
        <w:t xml:space="preserve"> </w:t>
      </w:r>
      <w:r>
        <w:t xml:space="preserve">— ServiceNow assigns the namespace per instance, so the</w:t>
      </w:r>
      <w:r>
        <w:t xml:space="preserve"> </w:t>
      </w:r>
      <w:r>
        <w:t xml:space="preserve">path differs (for example</w:t>
      </w:r>
      <w:r>
        <w:t xml:space="preserve"> </w:t>
      </w:r>
      <w:r>
        <w:rPr>
          <w:rStyle w:val="VerbatimChar"/>
        </w:rPr>
        <w:t xml:space="preserve">/api/2114022/csat_survey_api</w:t>
      </w:r>
      <w:r>
        <w:t xml:space="preserve">). Scripts read it from</w:t>
      </w:r>
      <w:r>
        <w:t xml:space="preserve"> </w:t>
      </w:r>
      <w:r>
        <w:t xml:space="preserve">the API definition rather than hardcoding it.</w:t>
      </w:r>
    </w:p>
    <w:bookmarkEnd w:id="27"/>
    <w:bookmarkStart w:id="29" w:name="update-sets-on-adcomsolutionsdev"/>
    <w:p>
      <w:pPr>
        <w:pStyle w:val="Heading2"/>
      </w:pPr>
      <w:r>
        <w:t xml:space="preserve">Update sets on adcomsolutionsdev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CSAT Survey Portal - COMPLETE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— this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Tweaks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Draft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Recipient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View request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six working sets were consolidated into the COMPLETE set and marked Ignore.</w:t>
      </w:r>
      <w:r>
        <w:t xml:space="preserve"> </w:t>
      </w:r>
      <w:r>
        <w:t xml:space="preserve">They are empty and must not be migrated.</w:t>
      </w:r>
    </w:p>
    <w:p>
      <w:pPr>
        <w:pStyle w:val="BodyText"/>
      </w:pPr>
      <w:r>
        <w:t xml:space="preserve">Export:</w:t>
      </w:r>
      <w:r>
        <w:t xml:space="preserve"> </w:t>
      </w:r>
      <w:r>
        <w:rPr>
          <w:rStyle w:val="VerbatimChar"/>
        </w:rPr>
        <w:t xml:space="preserve">/export_update_set.do?sysparm_sys_id=b9379cd52b62cf1007a3fa95b891bf80</w:t>
      </w:r>
    </w:p>
    <w:bookmarkStart w:id="28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user.</w:t>
      </w:r>
      <w:r>
        <w:t xml:space="preserve"> </w:t>
      </w:r>
      <w:r>
        <w:t xml:space="preserve">Two things caused drift across the build:</w:t>
      </w:r>
    </w:p>
    <w:p>
      <w:pPr>
        <w:numPr>
          <w:ilvl w:val="0"/>
          <w:numId w:val="1003"/>
        </w:numPr>
        <w:pStyle w:val="Compact"/>
      </w:pPr>
      <w:r>
        <w:t xml:space="preserve">Creating a scoped application switched the current set to that application’s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3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. Migrating</w:t>
      </w:r>
      <w:r>
        <w:t xml:space="preserve"> </w:t>
      </w:r>
      <w:r>
        <w:t xml:space="preserve">the named sets alone would have shipped an older version of the core logic.</w:t>
      </w:r>
    </w:p>
    <w:p>
      <w:pPr>
        <w:pStyle w:val="FirstParagraph"/>
      </w:pP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and a consolidation pass moved everything into one</w:t>
      </w:r>
      <w:r>
        <w:t xml:space="preserve"> </w:t>
      </w:r>
      <w:r>
        <w:t xml:space="preserve">set. Records for temporary diagnostic REST endpoints were deleted so they</w:t>
      </w:r>
      <w:r>
        <w:t xml:space="preserve"> </w:t>
      </w:r>
      <w:r>
        <w:t xml:space="preserve">cannot be recreated on a target.</w:t>
      </w:r>
    </w:p>
    <w:bookmarkEnd w:id="28"/>
    <w:bookmarkEnd w:id="29"/>
    <w:bookmarkStart w:id="30" w:name="promoting-via-the-exported-update-set"/>
    <w:p>
      <w:pPr>
        <w:pStyle w:val="Heading2"/>
      </w:pPr>
      <w:r>
        <w:t xml:space="preserve">Promoting via the exported update set</w:t>
      </w:r>
    </w:p>
    <w:p>
      <w:pPr>
        <w:pStyle w:val="FirstParagraph"/>
      </w:pPr>
      <w:r>
        <w:t xml:space="preserve">Once a deployment has been captured, later instances can be done with the XML</w:t>
      </w:r>
      <w:r>
        <w:t xml:space="preserve"> </w:t>
      </w:r>
      <w:r>
        <w:t xml:space="preserve">instead of the scripts:</w:t>
      </w:r>
    </w:p>
    <w:p>
      <w:pPr>
        <w:numPr>
          <w:ilvl w:val="0"/>
          <w:numId w:val="1004"/>
        </w:numPr>
        <w:pStyle w:val="Compact"/>
      </w:pPr>
      <w:r>
        <w:t xml:space="preserve">Export from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bCs/>
          <w:b/>
        </w:rPr>
        <w:t xml:space="preserve">CSAT Survey Portal &gt; Export to XML</w:t>
      </w:r>
    </w:p>
    <w:p>
      <w:pPr>
        <w:numPr>
          <w:ilvl w:val="0"/>
          <w:numId w:val="1004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4"/>
        </w:numPr>
        <w:pStyle w:val="Compact"/>
      </w:pPr>
      <w:r>
        <w:t xml:space="preserve">Preview, then Commit</w:t>
      </w:r>
    </w:p>
    <w:p>
      <w:pPr>
        <w:pStyle w:val="FirstParagraph"/>
      </w:pPr>
      <w:r>
        <w:t xml:space="preserve">The scheduled job (</w:t>
      </w:r>
      <w:r>
        <w:rPr>
          <w:rStyle w:val="VerbatimChar"/>
        </w:rPr>
        <w:t xml:space="preserve">sysauto_script</w:t>
      </w:r>
      <w:r>
        <w:t xml:space="preserve">) is data rather than metadata and is not</w:t>
      </w:r>
      <w:r>
        <w:t xml:space="preserve"> </w:t>
      </w:r>
      <w:r>
        <w:t xml:space="preserve">captured in update sets, so re-create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 the record manually.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2026-08-17T20:10:59Z</dcterms:created>
  <dcterms:modified xsi:type="dcterms:W3CDTF">2026-08-17T20:10:59Z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