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5b5e0d4201f25ea5647317961a6b8e350744058"/>
    <w:p>
      <w:pPr>
        <w:pStyle w:val="Heading1"/>
      </w:pPr>
      <w:r>
        <w:t xml:space="preserve">CSAT Survey Portal — Functional Requirements &amp; Test Report</w:t>
      </w:r>
    </w:p>
    <w:p>
      <w:pPr>
        <w:pStyle w:val="FirstParagraph"/>
      </w:pPr>
      <w:r>
        <w:rPr>
          <w:bCs/>
          <w:b/>
        </w:rPr>
        <w:t xml:space="preserve">Version 1.0 · Prepared for management review</w:t>
      </w:r>
      <w:r>
        <w:t xml:space="preserve"> </w:t>
      </w:r>
      <w:r>
        <w:rPr>
          <w:bCs/>
          <w:b/>
        </w:rPr>
        <w:t xml:space="preserve">Environment: adcomsolutionsdev · Status: built and verified</w:t>
      </w:r>
    </w:p>
    <w:p>
      <w:r>
        <w:pict>
          <v:rect style="width:0;height:1.5pt" o:hralign="center" o:hrstd="t" o:hr="t"/>
        </w:pict>
      </w:r>
    </w:p>
    <w:bookmarkStart w:id="20" w:name="business-summary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platform’s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functional-requirements"/>
    <w:p>
      <w:pPr>
        <w:pStyle w:val="Heading2"/>
      </w:pPr>
      <w:r>
        <w:t xml:space="preserve">2.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account’s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Managed Network Services Survey - Manual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owners can run a</w:t>
            </w:r>
            <w:r>
              <w:t xml:space="preserve"> </w:t>
            </w:r>
            <w:r>
              <w:rPr>
                <w:bCs/>
                <w:b/>
              </w:rPr>
              <w:t xml:space="preserve">results report</w:t>
            </w:r>
            <w:r>
              <w:t xml:space="preserve"> </w:t>
            </w:r>
            <w:r>
              <w:t xml:space="preserve">filtered by survey, account, sent-between dates, and sent vs replied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offers only the surveys the portal can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results can be exported to</w:t>
            </w:r>
            <w:r>
              <w:t xml:space="preserve"> </w:t>
            </w:r>
            <w:r>
              <w:rPr>
                <w:bCs/>
                <w:b/>
              </w:rPr>
              <w:t xml:space="preserve">PDF, Excel and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Exports reflect the filters currently applied to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of a</w:t>
            </w:r>
            <w:r>
              <w:t xml:space="preserve"> </w:t>
            </w:r>
            <w:r>
              <w:rPr>
                <w:bCs/>
                <w:b/>
              </w:rPr>
              <w:t xml:space="preserve">white-label partner</w:t>
            </w:r>
            <w:r>
              <w:t xml:space="preserve"> </w:t>
            </w:r>
            <w:r>
              <w:t xml:space="preserve">receive the survey link on that partner’s own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else receives the link on the instance’s own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portal is branded</w:t>
            </w:r>
            <w:r>
              <w:t xml:space="preserve"> </w:t>
            </w:r>
            <w:r>
              <w:rPr>
                <w:bCs/>
                <w:b/>
              </w:rPr>
              <w:t xml:space="preserve">Network Operations CSAT Survey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#011B58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land</w:t>
            </w:r>
            <w:r>
              <w:t xml:space="preserve"> </w:t>
            </w:r>
            <w:r>
              <w:rPr>
                <w:bCs/>
                <w:b/>
              </w:rPr>
              <w:t xml:space="preserve">directly on the first question</w:t>
            </w:r>
            <w:r>
              <w:t xml:space="preserve">, with no Get Started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Branding and landing-page changes affect</w:t>
            </w:r>
            <w:r>
              <w:t xml:space="preserve"> </w:t>
            </w:r>
            <w:r>
              <w:rPr>
                <w:bCs/>
                <w:b/>
              </w:rPr>
              <w:t xml:space="preserve">only this portal and these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see the survey called</w:t>
            </w:r>
            <w:r>
              <w:t xml:space="preserve"> </w:t>
            </w:r>
            <w:r>
              <w:rPr>
                <w:bCs/>
                <w:b/>
              </w:rPr>
              <w:t xml:space="preserve">How did we do?</w:t>
            </w:r>
            <w:r>
              <w:t xml:space="preserve">, never the internal template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notifications still name the template, so a response stays identifiable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invitation carries no duration claim and no NOC coaching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</w:t>
            </w:r>
            <w:r>
              <w:t xml:space="preserve"> </w:t>
            </w:r>
            <w:r>
              <w:rPr>
                <w:bCs/>
                <w:b/>
              </w:rPr>
              <w:t xml:space="preserve">checkboxes</w:t>
            </w:r>
            <w:r>
              <w:t xml:space="preserve">, so one request can go to the contact and named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90-day limit runs per survey</w:t>
            </w:r>
            <w:r>
              <w:t xml:space="preserve">, not across the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survey is chosen</w:t>
            </w:r>
            <w:r>
              <w:t xml:space="preserve"> </w:t>
            </w:r>
            <w:r>
              <w:rPr>
                <w:bCs/>
                <w:b/>
              </w:rPr>
              <w:t xml:space="preserve">first</w:t>
            </w:r>
            <w:r>
              <w:t xml:space="preserve">, and the eligible-user list follows from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All</w:t>
            </w:r>
            <w:r>
              <w:t xml:space="preserve"> </w:t>
            </w:r>
            <w:r>
              <w:t xml:space="preserve">checkbox selects the eligible users currently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sends wait for</w:t>
            </w:r>
            <w:r>
              <w:t xml:space="preserve"> </w:t>
            </w:r>
            <w:r>
              <w:rPr>
                <w:bCs/>
                <w:b/>
              </w:rPr>
              <w:t xml:space="preserve">Tue-Thu mid-morning</w:t>
            </w:r>
            <w:r>
              <w:t xml:space="preserve"> </w:t>
            </w:r>
            <w:r>
              <w:t xml:space="preserve">in the recipient’s local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survey invitation copies the</w:t>
            </w:r>
            <w:r>
              <w:t xml:space="preserve"> </w:t>
            </w:r>
            <w:r>
              <w:rPr>
                <w:bCs/>
                <w:b/>
              </w:rPr>
              <w:t xml:space="preserve">IEM escalation mailbox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copied address is configurable, and can be switched off, without a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business-rules-in-plain-terms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</w:t>
      </w:r>
      <w:r>
        <w:t xml:space="preserve"> </w:t>
      </w:r>
      <w:r>
        <w:rPr>
          <w:bCs/>
          <w:b/>
        </w:rPr>
        <w:t xml:space="preserve">per survey</w:t>
      </w:r>
      <w:r>
        <w:t xml:space="preserve">. Somebody asked about</w:t>
      </w:r>
      <w:r>
        <w:t xml:space="preserve"> </w:t>
      </w:r>
      <w:r>
        <w:t xml:space="preserve">a complex resolution can still receive the scheduled relationship survey, but</w:t>
      </w:r>
      <w:r>
        <w:t xml:space="preserve"> </w:t>
      </w:r>
      <w:r>
        <w:t xml:space="preserve">not the same survey twice inside the window. Because of this, who can be</w:t>
      </w:r>
      <w:r>
        <w:t xml:space="preserve"> </w:t>
      </w:r>
      <w:r>
        <w:t xml:space="preserve">contacted depends on which survey is chosen, which is why the survey is picked</w:t>
      </w:r>
      <w:r>
        <w:t xml:space="preserve"> </w:t>
      </w:r>
      <w:r>
        <w:t xml:space="preserve">before the recipients.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Surveyed on 2026-08-01. Eligible again in 89 days.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pPr>
        <w:pStyle w:val="BodyText"/>
      </w:pPr>
      <w:r>
        <w:rPr>
          <w:bCs/>
          <w:b/>
        </w:rPr>
        <w:t xml:space="preserve">Which address the survey link uses.</w:t>
      </w:r>
      <w:r>
        <w:t xml:space="preserve"> </w:t>
      </w:r>
      <w:r>
        <w:t xml:space="preserve">Partners who resell the service under</w:t>
      </w:r>
      <w:r>
        <w:t xml:space="preserve"> </w:t>
      </w:r>
      <w:r>
        <w:t xml:space="preserve">their own brand have their own domain, listed in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property. A customer inherits the domain of the partner their account sits</w:t>
      </w:r>
      <w:r>
        <w:t xml:space="preserve"> </w:t>
      </w:r>
      <w:r>
        <w:t xml:space="preserve">under, so they only ever see their own provider’s address. Customers who are not</w:t>
      </w:r>
      <w:r>
        <w:t xml:space="preserve"> </w:t>
      </w:r>
      <w:r>
        <w:t xml:space="preserve">behind a partner get the standard address. The survey page itself is the same</w:t>
      </w:r>
      <w:r>
        <w:t xml:space="preserve"> </w:t>
      </w:r>
      <w:r>
        <w:t xml:space="preserve">for everyone.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how-the-process-works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34" w:name="test-report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business-rule-verification-9-of-9-passed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Bank</w:t>
            </w:r>
            <w:r>
              <w:t xml:space="preserve">”</w:t>
            </w:r>
            <w:r>
              <w:t xml:space="preserve"> </w:t>
            </w:r>
            <w:r>
              <w:t xml:space="preserve">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Network Services Survey - Manual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Network Services Survey - Automatic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This company has no Primary Billing Contact set.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portal-walkthrough-passed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will email 1 person at ACME Australia.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a-results-report-and-exports-passed"/>
    <w:p>
      <w:pPr>
        <w:pStyle w:val="Heading3"/>
      </w:pPr>
      <w:r>
        <w:t xml:space="preserve">4.2a Results report and exports — passed</w:t>
      </w:r>
    </w:p>
    <w:p>
      <w:pPr>
        <w:pStyle w:val="FirstParagraph"/>
      </w:pPr>
      <w:r>
        <w:t xml:space="preserve">Verified against live data on adcomsolutionsdev (48 sent, 0 replied at the time</w:t>
      </w:r>
      <w:r>
        <w:t xml:space="preserve"> </w:t>
      </w:r>
      <w:r>
        <w:t xml:space="preserve">of the run).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filter offers portal surveys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Network Services Survey - Manual, Managed Network Services Survey - Automatic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accounts drawn from the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unfiltered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rows, 12 account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awaiting reply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PDF returned, with filters, summary tiles, per-account and per-survey breakdowns and all detail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workbook, headers Company / Survey Template / User / Email / Executed On / State / Taken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the rows already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matches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 unfiltered, 48 awaiting, 0 replied — identical to the on-screen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Repeated PDF exports do not accumulate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 export purged; one attachment retained per user</w:t>
            </w:r>
          </w:p>
        </w:tc>
      </w:tr>
    </w:tbl>
    <w:bookmarkEnd w:id="26"/>
    <w:bookmarkStart w:id="27" w:name="b-white-label-survey-links-passed"/>
    <w:p>
      <w:pPr>
        <w:pStyle w:val="Heading3"/>
      </w:pPr>
      <w:r>
        <w:t xml:space="preserve">4.2b White-label survey links — passed</w:t>
      </w:r>
    </w:p>
    <w:p>
      <w:pPr>
        <w:pStyle w:val="FirstParagraph"/>
      </w:pPr>
      <w:r>
        <w:t xml:space="preserve">Every account surveyed to date resolved to its partner’s domain, checked by</w:t>
      </w:r>
      <w:r>
        <w:t xml:space="preserve"> </w:t>
      </w:r>
      <w:r>
        <w:t xml:space="preserve">rendering the invitation mail script itself rather than the resolver alone: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ADCom (Corporate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Vector-DTLR 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Vector-Floyds Barbershop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1419 Clark County Credit 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Fiserv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Henry Ford Health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 TAO 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portal.tao.attniglobal.com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AppDIrect - 10512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APX 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portal.apxnet.com</w:t>
            </w:r>
          </w:p>
        </w:tc>
      </w:tr>
    </w:tbl>
    <w:p>
      <w:pPr>
        <w:pStyle w:val="BodyText"/>
      </w:pPr>
      <w:r>
        <w:t xml:space="preserve">Fallbacks, each confirmed to return the instance address: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not behind a white-label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not set or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contains malformed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address, warning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has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</w:tbl>
    <w:p>
      <w:pPr>
        <w:pStyle w:val="BodyText"/>
      </w:pPr>
      <w:r>
        <w:t xml:space="preserve">Case-triggered surveys were re-checked and are unchanged.</w:t>
      </w:r>
    </w:p>
    <w:bookmarkEnd w:id="27"/>
    <w:bookmarkStart w:id="28" w:name="X59420ba93163d28a5b47b208c96083fb5d19cf8"/>
    <w:p>
      <w:pPr>
        <w:pStyle w:val="Heading3"/>
      </w:pPr>
      <w:r>
        <w:t xml:space="preserve">4.2c Branding and survey landing page — passed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title reads</w:t>
            </w:r>
            <w:r>
              <w:t xml:space="preserve"> </w:t>
            </w:r>
            <w:r>
              <w:rPr>
                <w:iCs/>
                <w:i/>
              </w:rPr>
              <w:t xml:space="preserve">Service Portal - Network Operations CSAT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CSS gives</w:t>
            </w:r>
            <w:r>
              <w:t xml:space="preserve"> </w:t>
            </w:r>
            <w:r>
              <w:rPr>
                <w:rStyle w:val="VerbatimChar"/>
              </w:rPr>
              <w:t xml:space="preserve">.navbar-inverse { background-color: #011B58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portals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/sp_config</w:t>
            </w:r>
            <w:r>
              <w:t xml:space="preserve"> </w:t>
            </w:r>
            <w:r>
              <w:t xml:space="preserve">still on the Stock theme, none resolving to</w:t>
            </w:r>
            <w:r>
              <w:t xml:space="preserve"> </w:t>
            </w:r>
            <w:r>
              <w:rPr>
                <w:rStyle w:val="VerbatimChar"/>
              </w:rPr>
              <w:t xml:space="preserve">#011B58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Get Started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a real survey as its recipient returns</w:t>
            </w:r>
            <w:r>
              <w:t xml:space="preserve"> </w:t>
            </w:r>
            <w:r>
              <w:rPr>
                <w:rStyle w:val="VerbatimChar"/>
              </w:rPr>
              <w:t xml:space="preserve">not_show_intro_note = true</w:t>
            </w:r>
            <w:r>
              <w:t xml:space="preserve">, so the widget opens on the first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surveys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still shows its landing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rename applied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Definition, description, category and the</w:t>
            </w:r>
            <w:r>
              <w:t xml:space="preserve"> </w:t>
            </w:r>
            <w:r>
              <w:rPr>
                <w:rStyle w:val="VerbatimChar"/>
              </w:rPr>
              <w:t xml:space="preserve">csat.portal.survey_names</w:t>
            </w:r>
            <w:r>
              <w:t xml:space="preserve"> </w:t>
            </w:r>
            <w:r>
              <w:t xml:space="preserve">allow-list all read</w:t>
            </w:r>
            <w:r>
              <w:t xml:space="preserve"> </w:t>
            </w:r>
            <w:r>
              <w:rPr>
                <w:iCs/>
                <w:i/>
              </w:rPr>
              <w:t xml:space="preserve">Managed Network Services Survey - Automatic</w:t>
            </w:r>
            <w:r>
              <w:t xml:space="preserve">; the request form and report filter both offer it</w:t>
            </w:r>
          </w:p>
        </w:tc>
      </w:tr>
    </w:tbl>
    <w:bookmarkEnd w:id="28"/>
    <w:bookmarkStart w:id="29" w:name="d-customer-facing-email-label-passed"/>
    <w:p>
      <w:pPr>
        <w:pStyle w:val="Heading3"/>
      </w:pPr>
      <w:r>
        <w:t xml:space="preserve">4.2d Customer-facing email label — passed</w:t>
      </w:r>
    </w:p>
    <w:p>
      <w:pPr>
        <w:pStyle w:val="FirstParagraph"/>
      </w:pPr>
      <w:r>
        <w:t xml:space="preserve">The survey definitions are named for internal use —</w:t>
      </w:r>
      <w:r>
        <w:t xml:space="preserve"> </w:t>
      </w:r>
      <w:r>
        <w:rPr>
          <w:iCs/>
          <w:i/>
        </w:rPr>
        <w:t xml:space="preserve">Managed Network Services</w:t>
      </w:r>
      <w:r>
        <w:rPr>
          <w:iCs/>
          <w:i/>
        </w:rPr>
        <w:t xml:space="preserve"> </w:t>
      </w:r>
      <w:r>
        <w:rPr>
          <w:iCs/>
          <w:i/>
        </w:rPr>
        <w:t xml:space="preserve">Survey - Manual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- Automatic</w:t>
      </w:r>
      <w:r>
        <w:t xml:space="preserve"> </w:t>
      </w:r>
      <w:r>
        <w:t xml:space="preserve">— and that Manual/Automatic split means</w:t>
      </w:r>
      <w:r>
        <w:t xml:space="preserve"> </w:t>
      </w:r>
      <w:r>
        <w:t xml:space="preserve">nothing to a recipient. Customers see</w:t>
      </w:r>
      <w:r>
        <w:t xml:space="preserve"> </w:t>
      </w:r>
      <w:r>
        <w:rPr>
          <w:bCs/>
          <w:b/>
        </w:rPr>
        <w:t xml:space="preserve">How did we do?</w:t>
      </w:r>
      <w:r>
        <w:t xml:space="preserve"> </w:t>
      </w:r>
      <w:r>
        <w:t xml:space="preserve">instead.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did we do? - we would value your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Thank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Thank you for completing our How did we do?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Requestor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template name, so the response is identifiable</w:t>
            </w:r>
          </w:p>
        </w:tc>
      </w:tr>
    </w:tbl>
    <w:p>
      <w:pPr>
        <w:pStyle w:val="BodyText"/>
      </w:pPr>
      <w:r>
        <w:t xml:space="preserve">The label reaches the body through the note as well as the subject: the request</w:t>
      </w:r>
      <w:r>
        <w:t xml:space="preserve"> </w:t>
      </w:r>
      <w:r>
        <w:t xml:space="preserve">form seeds the note with it rather than the template name, because the note is</w:t>
      </w:r>
      <w:r>
        <w:t xml:space="preserve"> </w:t>
      </w:r>
      <w:r>
        <w:t xml:space="preserve">printed in the invitation.</w:t>
      </w:r>
    </w:p>
    <w:p>
      <w:pPr>
        <w:pStyle w:val="BodyText"/>
      </w:pPr>
      <w:r>
        <w:t xml:space="preserve">Verified by rendering the invitation, mail scripts included, against a real</w:t>
      </w:r>
      <w:r>
        <w:t xml:space="preserve"> </w:t>
      </w:r>
      <w:r>
        <w:t xml:space="preserve">survey instance:</w:t>
      </w:r>
    </w:p>
    <w:p>
      <w:pPr>
        <w:pStyle w:val="SourceCode"/>
      </w:pPr>
      <w:r>
        <w:rPr>
          <w:rStyle w:val="VerbatimChar"/>
        </w:rPr>
        <w:t xml:space="preserve">Subject: How did we do? - we would value your feedback</w:t>
      </w:r>
      <w:r>
        <w:br/>
      </w:r>
      <w:r>
        <w:br/>
      </w:r>
      <w:r>
        <w:rPr>
          <w:rStyle w:val="VerbatimChar"/>
        </w:rPr>
        <w:t xml:space="preserve">As part of our continued efforts to improve the support we provide, your</w:t>
      </w:r>
      <w:r>
        <w:br/>
      </w:r>
      <w:r>
        <w:rPr>
          <w:rStyle w:val="VerbatimChar"/>
        </w:rPr>
        <w:t xml:space="preserve">feedback is greatly appreciated. ... Click here to take your survey: ...</w:t>
      </w:r>
      <w:r>
        <w:br/>
      </w:r>
      <w:r>
        <w:br/>
      </w:r>
      <w:r>
        <w:rPr>
          <w:rStyle w:val="VerbatimChar"/>
        </w:rPr>
        <w:t xml:space="preserve">leaks internal survey name: false</w:t>
      </w:r>
      <w:r>
        <w:br/>
      </w:r>
      <w:r>
        <w:rPr>
          <w:rStyle w:val="VerbatimChar"/>
        </w:rPr>
        <w:t xml:space="preserve">still contains the removed copy: false</w:t>
      </w:r>
    </w:p>
    <w:p>
      <w:pPr>
        <w:pStyle w:val="FirstParagraph"/>
      </w:pPr>
      <w:r>
        <w:t xml:space="preserve">The duration claim and the NOC coaching sentence were removed from the</w:t>
      </w:r>
      <w:r>
        <w:t xml:space="preserve"> </w:t>
      </w:r>
      <w:r>
        <w:t xml:space="preserve">invitation body at the same time.</w:t>
      </w:r>
    </w:p>
    <w:p>
      <w:pPr>
        <w:pStyle w:val="BlockText"/>
      </w:pPr>
      <w:r>
        <w:t xml:space="preserve">The separate</w:t>
      </w:r>
      <w:r>
        <w:t xml:space="preserve"> </w:t>
      </w:r>
      <w:r>
        <w:rPr>
          <w:bCs/>
          <w:b/>
        </w:rPr>
        <w:t xml:space="preserve">Survey User Invite v2- Manually Created</w:t>
      </w:r>
      <w:r>
        <w:t xml:space="preserve"> </w:t>
      </w:r>
      <w:r>
        <w:t xml:space="preserve">notification, which</w:t>
      </w:r>
      <w:r>
        <w:t xml:space="preserve"> </w:t>
      </w:r>
      <w:r>
        <w:t xml:space="preserve">serves the case-triggered Closed Case Survey, still carries both sentences.</w:t>
      </w:r>
      <w:r>
        <w:t xml:space="preserve"> </w:t>
      </w:r>
      <w:r>
        <w:t xml:space="preserve">It belongs to the case flow rather than this portal and was left alone.</w:t>
      </w:r>
    </w:p>
    <w:bookmarkEnd w:id="29"/>
    <w:bookmarkStart w:id="30" w:name="X8a0b20d2101b64f3b84981d2cb329645a396068"/>
    <w:p>
      <w:pPr>
        <w:pStyle w:val="Heading3"/>
      </w:pPr>
      <w:r>
        <w:t xml:space="preserve">4.2e Recipient selection and send timing — passed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types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 </w:t>
            </w:r>
            <w:r>
              <w:t xml:space="preserve">-&gt; contact only;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  <w:r>
              <w:t xml:space="preserve"> </w:t>
            </w:r>
            <w:r>
              <w:t xml:space="preserve">-&gt; the two chosen;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-&gt; all three, deduplicated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is per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recipient just sent the Automatic survey is blocked for it and still eligible for the Manual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list follows the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account returned 69 eligible / 8 blocked for Manual and 68 / 9 for Automatic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eligible users currently listed, and respects the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Mon, Fri, Sat, Sun held; Tue/Wed/Thu 09:00-11:00 local allowed; 07:00 and 12:00 held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 to Tue 09:00; Friday to the following Tue 09:00; Wednesday evening to Thu 09:00</w:t>
            </w:r>
          </w:p>
        </w:tc>
      </w:tr>
    </w:tbl>
    <w:p>
      <w:pPr>
        <w:pStyle w:val="BodyText"/>
      </w:pPr>
      <w:r>
        <w:t xml:space="preserve">The runner moved from daily to hourly, since a daily job cannot land inside a</w:t>
      </w:r>
      <w:r>
        <w:t xml:space="preserve"> </w:t>
      </w:r>
      <w:r>
        <w:t xml:space="preserve">two-hour window.</w:t>
      </w:r>
    </w:p>
    <w:p>
      <w:pPr>
        <w:pStyle w:val="BlockText"/>
      </w:pPr>
      <w:r>
        <w:t xml:space="preserve">Only about 2% of user records carry a timezone, so in practice the window is</w:t>
      </w:r>
      <w:r>
        <w:t xml:space="preserve"> </w:t>
      </w:r>
      <w:r>
        <w:t xml:space="preserve">judged in the instance default (US/Eastern here). The recipient’s own</w:t>
      </w:r>
      <w:r>
        <w:t xml:space="preserve"> </w:t>
      </w:r>
      <w:r>
        <w:t xml:space="preserve">timezone is used wherever it is set. A request with recipients in different</w:t>
      </w:r>
      <w:r>
        <w:t xml:space="preserve"> </w:t>
      </w:r>
      <w:r>
        <w:t xml:space="preserve">timezones is judged in the first one found.</w:t>
      </w:r>
    </w:p>
    <w:bookmarkEnd w:id="30"/>
    <w:bookmarkStart w:id="31" w:name="f-iem-escalation-copy-passed"/>
    <w:p>
      <w:pPr>
        <w:pStyle w:val="Heading3"/>
      </w:pPr>
      <w:r>
        <w:t xml:space="preserve">4.2f IEM escalation copy — passed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generated invitation shows</w:t>
            </w:r>
            <w:r>
              <w:t xml:space="preserve"> </w:t>
            </w:r>
            <w:r>
              <w:rPr>
                <w:rStyle w:val="VerbatimChar"/>
              </w:rPr>
              <w:t xml:space="preserve">CC: iem_escalation@appdirect.com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mail script prints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read from</w:t>
            </w:r>
            <w:r>
              <w:t xml:space="preserve"> </w:t>
            </w:r>
            <w:r>
              <w:rPr>
                <w:rStyle w:val="VerbatimChar"/>
              </w:rPr>
              <w:t xml:space="preserve">csat.iem.cc_email</w:t>
            </w:r>
            <w:r>
              <w:t xml:space="preserve">; clearing it adds no copy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overwritten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seeds the property only when it is absent</w:t>
            </w:r>
          </w:p>
        </w:tc>
      </w:tr>
    </w:tbl>
    <w:bookmarkEnd w:id="31"/>
    <w:bookmarkStart w:id="32" w:name="rules-proven-with-live-data"/>
    <w:p>
      <w:pPr>
        <w:pStyle w:val="Heading3"/>
      </w:pPr>
      <w:r>
        <w:t xml:space="preserve">4.3 Rules proven with live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Surveyed on 2026-08-01 09:13:50. Eligible again in 90 day(s).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</w:t>
            </w:r>
            <w:r>
              <w:t xml:space="preserve"> </w:t>
            </w:r>
            <w:r>
              <w:t xml:space="preserve">‘</w:t>
            </w:r>
            <w:r>
              <w:t xml:space="preserve">Managed Network Services Survey - Manual</w:t>
            </w:r>
            <w:r>
              <w:t xml:space="preserve">’</w:t>
            </w:r>
            <w:r>
              <w:t xml:space="preserve"> </w:t>
            </w:r>
            <w:r>
              <w:t xml:space="preserve">is still in Draft. Publish it in Survey Designer before sending.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32"/>
    <w:bookmarkStart w:id="33" w:name="defects-found-and-resolved-during-build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</w:t>
            </w:r>
            <w:r>
              <w:t xml:space="preserve"> </w:t>
            </w:r>
            <w:r>
              <w:t xml:space="preserve">“</w:t>
            </w:r>
            <w:r>
              <w:t xml:space="preserve">send to everyone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9" w:name="open-items-for-the-business"/>
    <w:p>
      <w:pPr>
        <w:pStyle w:val="Heading2"/>
      </w:pPr>
      <w:r>
        <w:t xml:space="preserve">5. Open items for the business</w:t>
      </w:r>
    </w:p>
    <w:bookmarkStart w:id="35" w:name="email-delivery-is-switched-off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35"/>
    <w:bookmarkStart w:id="36" w:name="survey-content-is-not-ready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Network Services Survey - 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Network Services Survey - Automatic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6"/>
    <w:bookmarkStart w:id="37" w:name="X39aa0619141a19cc8d93bd47586e0ff2b27a037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7"/>
    <w:bookmarkStart w:id="38" w:name="sending-is-synchronous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migration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40"/>
    <w:bookmarkStart w:id="41" w:name="recommendation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2026-09-21T17:03:53Z</dcterms:created>
  <dcterms:modified xsi:type="dcterms:W3CDTF">2026-09-21T17:03:53Z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