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Market Place Customer Portal — Functional Design</w:t>
      </w:r>
    </w:p>
    <w:p>
      <w:pPr>
        <w:pStyle w:val="Subtitle"/>
      </w:pPr>
      <w:r>
        <w:t xml:space="preserve">Prepared for functional / UAT review · Version 1.0</w:t>
      </w:r>
    </w:p>
    <w:bookmarkStart w:id="20" w:name="business-summary"/>
    <w:p>
      <w:pPr>
        <w:pStyle w:val="Heading2"/>
      </w:pPr>
      <w:r>
        <w:t xml:space="preserve">1. Business summary</w:t>
      </w:r>
    </w:p>
    <w:p>
      <w:pPr>
        <w:pStyle w:val="FirstParagraph"/>
      </w:pPr>
      <w:r>
        <w:t xml:space="preserve">The Market Place Customer Portal is the customer-facing Managed Services</w:t>
      </w:r>
      <w:r>
        <w:t xml:space="preserve"> </w:t>
      </w:r>
      <w:r>
        <w:t xml:space="preserve">experience delivered inside ServiceNow and branded with the</w:t>
      </w:r>
      <w:r>
        <w:t xml:space="preserve"> </w:t>
      </w:r>
      <w:r>
        <w:rPr>
          <w:b/>
          <w:bCs/>
        </w:rPr>
        <w:t xml:space="preserve">company’s AppDirect</w:t>
      </w:r>
      <w:r>
        <w:rPr>
          <w:b/>
          <w:bCs/>
        </w:rPr>
        <w:t xml:space="preserve"> </w:t>
      </w:r>
      <w:r>
        <w:rPr>
          <w:b/>
          <w:bCs/>
        </w:rPr>
        <w:t xml:space="preserve">global header</w:t>
      </w:r>
      <w:r>
        <w:t xml:space="preserve">. Customers who buy or manage services through the AppDirect</w:t>
      </w:r>
      <w:r>
        <w:t xml:space="preserve"> </w:t>
      </w:r>
      <w:r>
        <w:t xml:space="preserve">marketplace land in a familiar marketplace chrome (logo, account menu, marketplace</w:t>
      </w:r>
      <w:r>
        <w:t xml:space="preserve"> </w:t>
      </w:r>
      <w:r>
        <w:t xml:space="preserve">navigation) while still seeing Adcom operational data—cases, sites, circuits,</w:t>
      </w:r>
      <w:r>
        <w:t xml:space="preserve"> </w:t>
      </w:r>
      <w:r>
        <w:t xml:space="preserve">hardware, knowledge, and change (MACD) requests—from ServiceNow.</w:t>
      </w:r>
    </w:p>
    <w:p>
      <w:pPr>
        <w:pStyle w:val="BodyText"/>
      </w:pPr>
      <w:r>
        <w:rPr>
          <w:b/>
          <w:bCs/>
        </w:rPr>
        <w:t xml:space="preserve">Why it exists</w:t>
      </w:r>
    </w:p>
    <w:p>
      <w:pPr>
        <w:pStyle w:val="Compact"/>
        <w:numPr>
          <w:ilvl w:val="0"/>
          <w:numId w:val="1001"/>
        </w:numPr>
      </w:pPr>
      <w:r>
        <w:t xml:space="preserve">Give marketplace customers one place to view service health and open work.</w:t>
      </w:r>
    </w:p>
    <w:p>
      <w:pPr>
        <w:pStyle w:val="Compact"/>
        <w:numPr>
          <w:ilvl w:val="0"/>
          <w:numId w:val="1001"/>
        </w:numPr>
      </w:pPr>
      <w:r>
        <w:t xml:space="preserve">Keep the</w:t>
      </w:r>
      <w:r>
        <w:t xml:space="preserve"> </w:t>
      </w:r>
      <w:r>
        <w:rPr>
          <w:b/>
          <w:bCs/>
        </w:rPr>
        <w:t xml:space="preserve">AppDirect global header</w:t>
      </w:r>
      <w:r>
        <w:t xml:space="preserve"> </w:t>
      </w:r>
      <w:r>
        <w:t xml:space="preserve">as the primary product identity (project</w:t>
      </w:r>
      <w:r>
        <w:t xml:space="preserve"> </w:t>
      </w:r>
      <w:r>
        <w:t xml:space="preserve">main requirement).</w:t>
      </w:r>
    </w:p>
    <w:p>
      <w:pPr>
        <w:pStyle w:val="Compact"/>
        <w:numPr>
          <w:ilvl w:val="0"/>
          <w:numId w:val="1001"/>
        </w:numPr>
      </w:pPr>
      <w:r>
        <w:t xml:space="preserve">Avoid a separate custom shell: ServiceNow Service Portal pages host content;</w:t>
      </w:r>
      <w:r>
        <w:t xml:space="preserve"> </w:t>
      </w:r>
      <w:r>
        <w:t xml:space="preserve">AppDirect supplies the global header and identity.</w:t>
      </w:r>
    </w:p>
    <w:p>
      <w:pPr>
        <w:pStyle w:val="FirstParagraph"/>
      </w:pPr>
      <w:r>
        <w:rPr>
          <w:b/>
          <w:bCs/>
        </w:rPr>
        <w:t xml:space="preserve">Who it is for</w:t>
      </w:r>
    </w:p>
    <w:p>
      <w:pPr>
        <w:pStyle w:val="Compact"/>
        <w:numPr>
          <w:ilvl w:val="0"/>
          <w:numId w:val="1002"/>
        </w:numPr>
      </w:pPr>
      <w:r>
        <w:t xml:space="preserve">External customer users (</w:t>
      </w:r>
      <w:r>
        <w:rPr>
          <w:rStyle w:val="VerbatimChar"/>
        </w:rPr>
        <w:t xml:space="preserve">snc_external</w:t>
      </w:r>
      <w:r>
        <w:t xml:space="preserve">) and internal users (</w:t>
      </w:r>
      <w:r>
        <w:rPr>
          <w:rStyle w:val="VerbatimChar"/>
        </w:rPr>
        <w:t xml:space="preserve">snc_internal</w:t>
      </w:r>
      <w:r>
        <w:t xml:space="preserve">)</w:t>
      </w:r>
      <w:r>
        <w:t xml:space="preserve"> </w:t>
      </w:r>
      <w:r>
        <w:t xml:space="preserve">tied to a customer company account.</w:t>
      </w:r>
    </w:p>
    <w:p>
      <w:pPr>
        <w:pStyle w:val="Compact"/>
        <w:numPr>
          <w:ilvl w:val="0"/>
          <w:numId w:val="1002"/>
        </w:numPr>
      </w:pPr>
      <w:r>
        <w:t xml:space="preserve">Users authenticated through AppDirect (OIDC / SSO), not via a standalone</w:t>
      </w:r>
      <w:r>
        <w:t xml:space="preserve"> </w:t>
      </w:r>
      <w:r>
        <w:t xml:space="preserve">local-only portal login.</w:t>
      </w:r>
    </w:p>
    <w:p>
      <w:r>
        <w:pict>
          <v:rect style="width:0;height:1.5pt" o:hralign="center" o:hrstd="t" o:hr="t"/>
        </w:pict>
      </w:r>
    </w:p>
    <w:bookmarkEnd w:id="20"/>
    <w:bookmarkStart w:id="21" w:name="functional-requirements"/>
    <w:p>
      <w:pPr>
        <w:pStyle w:val="Heading2"/>
      </w:pPr>
      <w:r>
        <w:t xml:space="preserve">2. 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 on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</w:t>
            </w:r>
          </w:p>
        </w:tc>
        <w:tc>
          <w:tcPr/>
          <w:p>
            <w:pPr>
              <w:pStyle w:val="Compact"/>
            </w:pPr>
            <w:r>
              <w:t xml:space="preserve">Portal is reachable at URL suffix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/customer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</w:t>
            </w:r>
          </w:p>
        </w:tc>
        <w:tc>
          <w:tcPr/>
          <w:p>
            <w:pPr>
              <w:pStyle w:val="Compact"/>
            </w:pPr>
            <w:r>
              <w:t xml:space="preserve">Portal title is</w:t>
            </w:r>
            <w:r>
              <w:t xml:space="preserve"> </w:t>
            </w:r>
            <w:r>
              <w:rPr>
                <w:b/>
                <w:bCs/>
              </w:rPr>
              <w:t xml:space="preserve">Customer</w:t>
            </w:r>
            <w:r>
              <w:t xml:space="preserve">; homepage is Customer Homepage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</w:t>
            </w:r>
          </w:p>
        </w:tc>
        <w:tc>
          <w:tcPr/>
          <w:p>
            <w:pPr>
              <w:pStyle w:val="Compact"/>
            </w:pPr>
            <w:r>
              <w:t xml:space="preserve">Portal uses the</w:t>
            </w:r>
            <w:r>
              <w:t xml:space="preserve"> </w:t>
            </w:r>
            <w:r>
              <w:rPr>
                <w:b/>
                <w:bCs/>
              </w:rPr>
              <w:t xml:space="preserve">Appdirect Header Theme</w:t>
            </w:r>
            <w:r>
              <w:t xml:space="preserve"> </w:t>
            </w:r>
            <w:r>
              <w:t xml:space="preserve">with fixed navy navbar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</w:t>
            </w:r>
          </w:p>
        </w:tc>
        <w:tc>
          <w:tcPr/>
          <w:p>
            <w:pPr>
              <w:pStyle w:val="Compact"/>
            </w:pPr>
            <w:r>
              <w:t xml:space="preserve">Every authenticated page mounts the</w:t>
            </w:r>
            <w:r>
              <w:t xml:space="preserve"> </w:t>
            </w:r>
            <w:r>
              <w:rPr>
                <w:b/>
                <w:bCs/>
              </w:rPr>
              <w:t xml:space="preserve">company AppDirect global header</w:t>
            </w:r>
            <w:r>
              <w:t xml:space="preserve"> </w:t>
            </w:r>
            <w:r>
              <w:t xml:space="preserve">into</w:t>
            </w:r>
            <w:r>
              <w:t xml:space="preserve"> </w:t>
            </w:r>
            <w:r>
              <w:rPr>
                <w:rStyle w:val="VerbatimChar"/>
              </w:rPr>
              <w:t xml:space="preserve">#global-nav</w:t>
            </w:r>
          </w:p>
        </w:tc>
        <w:tc>
          <w:tcPr/>
          <w:p>
            <w:pPr>
              <w:pStyle w:val="Compact"/>
            </w:pPr>
            <w:r>
              <w:t xml:space="preserve">Met (design)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FR-05</w:t>
            </w:r>
          </w:p>
        </w:tc>
        <w:tc>
          <w:tcPr/>
          <w:p>
            <w:pPr>
              <w:pStyle w:val="Compact"/>
            </w:pPr>
            <w:r>
              <w:t xml:space="preserve">Global header loads from AppDirect (</w:t>
            </w:r>
            <w:r>
              <w:rPr>
                <w:rStyle w:val="VerbatimChar"/>
              </w:rPr>
              <w:t xml:space="preserve">global-header.js</w:t>
            </w:r>
            <w:r>
              <w:t xml:space="preserve">) with marketplace remote URL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FR-06</w:t>
            </w:r>
          </w:p>
        </w:tc>
        <w:tc>
          <w:tcPr/>
          <w:p>
            <w:pPr>
              <w:pStyle w:val="Compact"/>
            </w:pPr>
            <w:r>
              <w:t xml:space="preserve">Header logo returns users to</w:t>
            </w:r>
            <w:r>
              <w:t xml:space="preserve"> </w:t>
            </w:r>
            <w:r>
              <w:rPr>
                <w:rStyle w:val="VerbatimChar"/>
              </w:rPr>
              <w:t xml:space="preserve">/customer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FR-07</w:t>
            </w:r>
          </w:p>
        </w:tc>
        <w:tc>
          <w:tcPr/>
          <w:p>
            <w:pPr>
              <w:pStyle w:val="Compact"/>
            </w:pPr>
            <w:r>
              <w:t xml:space="preserve">Header logout returns to the instance logout URL for that environment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FR-08</w:t>
            </w:r>
          </w:p>
        </w:tc>
        <w:tc>
          <w:tcPr/>
          <w:p>
            <w:pPr>
              <w:pStyle w:val="Compact"/>
            </w:pPr>
            <w:r>
              <w:t xml:space="preserve">Login entry is</w:t>
            </w:r>
            <w:r>
              <w:t xml:space="preserve"> </w:t>
            </w:r>
            <w:r>
              <w:rPr>
                <w:b/>
                <w:bCs/>
              </w:rPr>
              <w:t xml:space="preserve">SSO initiate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sso_initiate</w:t>
            </w:r>
            <w:r>
              <w:t xml:space="preserve">), not a local-only login page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FR-09</w:t>
            </w:r>
          </w:p>
        </w:tc>
        <w:tc>
          <w:tcPr/>
          <w:p>
            <w:pPr>
              <w:pStyle w:val="Compact"/>
            </w:pPr>
            <w:r>
              <w:t xml:space="preserve">Users authenticate via</w:t>
            </w:r>
            <w:r>
              <w:t xml:space="preserve"> </w:t>
            </w:r>
            <w:r>
              <w:rPr>
                <w:b/>
                <w:bCs/>
              </w:rPr>
              <w:t xml:space="preserve">AppDirect OIDC</w:t>
            </w:r>
            <w:r>
              <w:t xml:space="preserve"> </w:t>
            </w:r>
            <w:r>
              <w:t xml:space="preserve">(AppdirectOIDC 2 / managed-services-servicenow)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FR-10</w:t>
            </w:r>
          </w:p>
        </w:tc>
        <w:tc>
          <w:tcPr/>
          <w:p>
            <w:pPr>
              <w:pStyle w:val="Compact"/>
            </w:pPr>
            <w:r>
              <w:t xml:space="preserve">After SN login, portal obtains an AppDirect</w:t>
            </w:r>
            <w:r>
              <w:t xml:space="preserve"> </w:t>
            </w:r>
            <w:r>
              <w:rPr>
                <w:b/>
                <w:bCs/>
              </w:rPr>
              <w:t xml:space="preserve">marketplace JWT</w:t>
            </w:r>
            <w:r>
              <w:t xml:space="preserve"> </w:t>
            </w:r>
            <w:r>
              <w:t xml:space="preserve">for the header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FR-11</w:t>
            </w:r>
          </w:p>
        </w:tc>
        <w:tc>
          <w:tcPr/>
          <w:p>
            <w:pPr>
              <w:pStyle w:val="Compact"/>
            </w:pPr>
            <w:r>
              <w:t xml:space="preserve">If marketplace user id and ServiceNow</w:t>
            </w:r>
            <w:r>
              <w:t xml:space="preserve"> </w:t>
            </w:r>
            <w:r>
              <w:rPr>
                <w:rStyle w:val="VerbatimChar"/>
              </w:rPr>
              <w:t xml:space="preserve">u_marketplace_user_id</w:t>
            </w:r>
            <w:r>
              <w:t xml:space="preserve"> </w:t>
            </w:r>
            <w:r>
              <w:t xml:space="preserve">disagree, user is forced to re-auth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FR-12</w:t>
            </w:r>
          </w:p>
        </w:tc>
        <w:tc>
          <w:tcPr/>
          <w:p>
            <w:pPr>
              <w:pStyle w:val="Compact"/>
            </w:pPr>
            <w:r>
              <w:t xml:space="preserve">Left sidebar shows Managed Services navigation (Home, Locations, Infrastructure, Connectivity, etc.)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FR-13</w:t>
            </w:r>
          </w:p>
        </w:tc>
        <w:tc>
          <w:tcPr/>
          <w:p>
            <w:pPr>
              <w:pStyle w:val="Compact"/>
            </w:pPr>
            <w:r>
              <w:t xml:space="preserve">Homepage shows case KPIs: activity, resolution, priority summary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FR-14</w:t>
            </w:r>
          </w:p>
        </w:tc>
        <w:tc>
          <w:tcPr/>
          <w:p>
            <w:pPr>
              <w:pStyle w:val="Compact"/>
            </w:pPr>
            <w:r>
              <w:t xml:space="preserve">Homepage shows annual case count chart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FR-15</w:t>
            </w:r>
          </w:p>
        </w:tc>
        <w:tc>
          <w:tcPr/>
          <w:p>
            <w:pPr>
              <w:pStyle w:val="Compact"/>
            </w:pPr>
            <w:r>
              <w:t xml:space="preserve">Homepage shows a map of customer locations / health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FR-16</w:t>
            </w:r>
          </w:p>
        </w:tc>
        <w:tc>
          <w:tcPr/>
          <w:p>
            <w:pPr>
              <w:pStyle w:val="Compact"/>
            </w:pPr>
            <w:r>
              <w:t xml:space="preserve">Locations page lists customer sites with filters</w:t>
            </w:r>
          </w:p>
        </w:tc>
        <w:tc>
          <w:tcPr/>
          <w:p>
            <w:pPr>
              <w:pStyle w:val="Compact"/>
            </w:pPr>
            <w:r>
              <w:t xml:space="preserve">Partial — see §6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FR-17</w:t>
            </w:r>
          </w:p>
        </w:tc>
        <w:tc>
          <w:tcPr/>
          <w:p>
            <w:pPr>
              <w:pStyle w:val="Compact"/>
            </w:pPr>
            <w:r>
              <w:t xml:space="preserve">Connectivity page lists circuits with filters and status visuals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FR-18</w:t>
            </w:r>
          </w:p>
        </w:tc>
        <w:tc>
          <w:tcPr/>
          <w:p>
            <w:pPr>
              <w:pStyle w:val="Compact"/>
            </w:pPr>
            <w:r>
              <w:t xml:space="preserve">Infrastructure page lists hardware with filters and summary table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FR-19</w:t>
            </w:r>
          </w:p>
        </w:tc>
        <w:tc>
          <w:tcPr/>
          <w:p>
            <w:pPr>
              <w:pStyle w:val="Compact"/>
            </w:pPr>
            <w:r>
              <w:t xml:space="preserve">Documents opens Knowledge home (browse knowledge bases)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FR-20</w:t>
            </w:r>
          </w:p>
        </w:tc>
        <w:tc>
          <w:tcPr/>
          <w:p>
            <w:pPr>
              <w:pStyle w:val="Compact"/>
            </w:pPr>
            <w:r>
              <w:t xml:space="preserve">Knowledge search supports facets (rating, views, language, KB, author, modified, category, tags, resource)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FR-21</w:t>
            </w:r>
          </w:p>
        </w:tc>
        <w:tc>
          <w:tcPr/>
          <w:p>
            <w:pPr>
              <w:pStyle w:val="Compact"/>
            </w:pPr>
            <w:r>
              <w:t xml:space="preserve">Catalog item page supports ordering / related items / related articles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FR-22</w:t>
            </w:r>
          </w:p>
        </w:tc>
        <w:tc>
          <w:tcPr/>
          <w:p>
            <w:pPr>
              <w:pStyle w:val="Compact"/>
            </w:pPr>
            <w:r>
              <w:t xml:space="preserve">MACD request flow is available via AppDirect SC Catalog Item widget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FR-23</w:t>
            </w:r>
          </w:p>
        </w:tc>
        <w:tc>
          <w:tcPr/>
          <w:p>
            <w:pPr>
              <w:pStyle w:val="Compact"/>
            </w:pPr>
            <w:r>
              <w:t xml:space="preserve">Network Insights deep-links to LogicMonitor (SAML)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FR-24</w:t>
            </w:r>
          </w:p>
        </w:tc>
        <w:tc>
          <w:tcPr/>
          <w:p>
            <w:pPr>
              <w:pStyle w:val="Compact"/>
            </w:pPr>
            <w:r>
              <w:t xml:space="preserve">Case Insights menu entry is available (with TAO group exceptions)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FR-25</w:t>
            </w:r>
          </w:p>
        </w:tc>
        <w:tc>
          <w:tcPr/>
          <w:p>
            <w:pPr>
              <w:pStyle w:val="Compact"/>
            </w:pPr>
            <w:r>
              <w:t xml:space="preserve">Demo enable/disable menu only for members of the designated demo group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FR-26</w:t>
            </w:r>
          </w:p>
        </w:tc>
        <w:tc>
          <w:tcPr/>
          <w:p>
            <w:pPr>
              <w:pStyle w:val="Compact"/>
            </w:pPr>
            <w:r>
              <w:t xml:space="preserve">Data shown is scoped to the user’s company (and locations when visibility is limited)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FR-27</w:t>
            </w:r>
          </w:p>
        </w:tc>
        <w:tc>
          <w:tcPr/>
          <w:p>
            <w:pPr>
              <w:pStyle w:val="Compact"/>
            </w:pPr>
            <w:r>
              <w:t xml:space="preserve">Remix / AppDirect styling is applied via theme CSS includes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personas-and-access"/>
    <w:p>
      <w:pPr>
        <w:pStyle w:val="Heading2"/>
      </w:pPr>
      <w:r>
        <w:t xml:space="preserve">3. Personas and access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How they enter</w:t>
            </w:r>
          </w:p>
        </w:tc>
        <w:tc>
          <w:tcPr/>
          <w:p>
            <w:pPr>
              <w:pStyle w:val="Compact"/>
            </w:pPr>
            <w:r>
              <w:t xml:space="preserve">What they see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Marketplace customer contact</w:t>
            </w:r>
          </w:p>
        </w:tc>
        <w:tc>
          <w:tcPr/>
          <w:p>
            <w:pPr>
              <w:pStyle w:val="Compact"/>
            </w:pPr>
            <w:r>
              <w:t xml:space="preserve">AppDirect → SSO →</w:t>
            </w:r>
            <w:r>
              <w:t xml:space="preserve"> </w:t>
            </w:r>
            <w:r>
              <w:rPr>
                <w:rStyle w:val="VerbatimChar"/>
              </w:rPr>
              <w:t xml:space="preserve">/customer</w:t>
            </w:r>
          </w:p>
        </w:tc>
        <w:tc>
          <w:tcPr/>
          <w:p>
            <w:pPr>
              <w:pStyle w:val="Compact"/>
            </w:pPr>
            <w:r>
              <w:t xml:space="preserve">Global header + Managed Services sidebar + company-scoped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operator with portal roles</w:t>
            </w:r>
          </w:p>
        </w:tc>
        <w:tc>
          <w:tcPr/>
          <w:p>
            <w:pPr>
              <w:pStyle w:val="Compact"/>
            </w:pPr>
            <w:r>
              <w:t xml:space="preserve">Same SSO path (or existing SN session + JWT bootstrap)</w:t>
            </w:r>
          </w:p>
        </w:tc>
        <w:tc>
          <w:tcPr/>
          <w:p>
            <w:pPr>
              <w:pStyle w:val="Compact"/>
            </w:pPr>
            <w:r>
              <w:t xml:space="preserve">Same chrome; company context from their user company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Unauthenticated visitor</w:t>
            </w:r>
          </w:p>
        </w:tc>
        <w:tc>
          <w:tcPr/>
          <w:p>
            <w:pPr>
              <w:pStyle w:val="Compact"/>
            </w:pPr>
            <w:r>
              <w:t xml:space="preserve">Redirected to SSO / AppDirect login</w:t>
            </w:r>
          </w:p>
        </w:tc>
        <w:tc>
          <w:tcPr/>
          <w:p>
            <w:pPr>
              <w:pStyle w:val="Compact"/>
            </w:pPr>
            <w:r>
              <w:t xml:space="preserve">No operational widgets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operators</w:t>
            </w:r>
          </w:p>
        </w:tc>
        <w:tc>
          <w:tcPr/>
          <w:p>
            <w:pPr>
              <w:pStyle w:val="Compact"/>
            </w:pPr>
            <w:r>
              <w:t xml:space="preserve">Extra sidebar item when in demo group</w:t>
            </w:r>
          </w:p>
        </w:tc>
        <w:tc>
          <w:tcPr/>
          <w:p>
            <w:pPr>
              <w:pStyle w:val="Compact"/>
            </w:pPr>
            <w:r>
              <w:t xml:space="preserve">Enable/Disable Demo</w:t>
            </w:r>
          </w:p>
        </w:tc>
      </w:tr>
    </w:tbl>
    <w:p>
      <w:pPr>
        <w:pStyle w:val="BodyText"/>
      </w:pPr>
      <w:r>
        <w:rPr>
          <w:b/>
          <w:bCs/>
        </w:rPr>
        <w:t xml:space="preserve">Roles on content pages (typical):</w:t>
      </w:r>
      <w:r>
        <w:t xml:space="preserve"> </w:t>
      </w:r>
      <w:r>
        <w:rPr>
          <w:rStyle w:val="VerbatimChar"/>
        </w:rPr>
        <w:t xml:space="preserve">snc_external</w:t>
      </w:r>
      <w:r>
        <w:t xml:space="preserve">,</w:t>
      </w:r>
      <w:r>
        <w:t xml:space="preserve"> </w:t>
      </w:r>
      <w:r>
        <w:rPr>
          <w:rStyle w:val="VerbatimChar"/>
        </w:rPr>
        <w:t xml:space="preserve">snc_internal</w:t>
      </w:r>
      <w:r>
        <w:br/>
      </w:r>
      <w:r>
        <w:rPr>
          <w:b/>
          <w:bCs/>
        </w:rPr>
        <w:t xml:space="preserve">Homepage also allows: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(still behind portal auth in practice)</w:t>
      </w:r>
    </w:p>
    <w:p>
      <w:pPr>
        <w:pStyle w:val="BodyText"/>
      </w:pPr>
      <w:r>
        <w:rPr>
          <w:b/>
          <w:bCs/>
        </w:rPr>
        <w:t xml:space="preserve">Identity fields</w:t>
      </w:r>
    </w:p>
    <w:p>
      <w:pPr>
        <w:pStyle w:val="Compact"/>
        <w:numPr>
          <w:ilvl w:val="0"/>
          <w:numId w:val="1003"/>
        </w:numPr>
      </w:pPr>
      <w:r>
        <w:t xml:space="preserve">ServiceNow:</w:t>
      </w:r>
      <w:r>
        <w:t xml:space="preserve"> </w:t>
      </w:r>
      <w:r>
        <w:rPr>
          <w:rStyle w:val="VerbatimChar"/>
        </w:rPr>
        <w:t xml:space="preserve">sys_user.u_marketplace_user_id</w:t>
      </w:r>
    </w:p>
    <w:p>
      <w:pPr>
        <w:pStyle w:val="Compact"/>
        <w:numPr>
          <w:ilvl w:val="0"/>
          <w:numId w:val="1003"/>
        </w:numPr>
      </w:pPr>
      <w:r>
        <w:t xml:space="preserve">AppDirect JWT: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claim compared to marketplace user id in the header widget</w:t>
      </w:r>
    </w:p>
    <w:p>
      <w:r>
        <w:pict>
          <v:rect style="width:0;height:1.5pt" o:hralign="center" o:hrstd="t" o:hr="t"/>
        </w:pict>
      </w:r>
    </w:p>
    <w:bookmarkEnd w:id="22"/>
    <w:bookmarkStart w:id="26" w:name="user-journeys"/>
    <w:p>
      <w:pPr>
        <w:pStyle w:val="Heading2"/>
      </w:pPr>
      <w:r>
        <w:t xml:space="preserve">4. User journeys</w:t>
      </w:r>
    </w:p>
    <w:bookmarkStart w:id="23" w:name="first-login-happy-path"/>
    <w:p>
      <w:pPr>
        <w:pStyle w:val="Heading3"/>
      </w:pPr>
      <w:r>
        <w:t xml:space="preserve">4.1 First login (happy path)</w:t>
      </w:r>
    </w:p>
    <w:p>
      <w:pPr>
        <w:pStyle w:val="Compact"/>
        <w:numPr>
          <w:ilvl w:val="0"/>
          <w:numId w:val="1004"/>
        </w:numPr>
      </w:pPr>
      <w:r>
        <w:t xml:space="preserve">User opens</w:t>
      </w:r>
      <w:r>
        <w:t xml:space="preserve"> </w:t>
      </w:r>
      <w:r>
        <w:rPr>
          <w:rStyle w:val="VerbatimChar"/>
        </w:rPr>
        <w:t xml:space="preserve">https://adcomsolutionstest.service-now.com/customer</w:t>
      </w:r>
      <w:r>
        <w:t xml:space="preserve"> </w:t>
      </w:r>
      <w:r>
        <w:t xml:space="preserve">(or marketplace deep link).</w:t>
      </w:r>
    </w:p>
    <w:p>
      <w:pPr>
        <w:pStyle w:val="Compact"/>
        <w:numPr>
          <w:ilvl w:val="0"/>
          <w:numId w:val="1004"/>
        </w:numPr>
      </w:pPr>
      <w:r>
        <w:t xml:space="preserve">Portal login page</w:t>
      </w:r>
      <w:r>
        <w:t xml:space="preserve"> </w:t>
      </w:r>
      <w:r>
        <w:rPr>
          <w:b/>
          <w:bCs/>
        </w:rPr>
        <w:t xml:space="preserve">SSO Initiate</w:t>
      </w:r>
      <w:r>
        <w:t xml:space="preserve"> </w:t>
      </w:r>
      <w:r>
        <w:t xml:space="preserve">runs and sends the browser to ServiceNow SSO (</w:t>
      </w:r>
      <w:r>
        <w:rPr>
          <w:rStyle w:val="VerbatimChar"/>
        </w:rPr>
        <w:t xml:space="preserve">login_with_sso.do</w:t>
      </w:r>
      <w:r>
        <w:t xml:space="preserve">) for the AppDirect identity provider.</w:t>
      </w:r>
    </w:p>
    <w:p>
      <w:pPr>
        <w:pStyle w:val="Compact"/>
        <w:numPr>
          <w:ilvl w:val="0"/>
          <w:numId w:val="1004"/>
        </w:numPr>
      </w:pPr>
      <w:r>
        <w:t xml:space="preserve">User signs in at</w:t>
      </w:r>
      <w:r>
        <w:t xml:space="preserve"> </w:t>
      </w:r>
      <w:r>
        <w:rPr>
          <w:b/>
          <w:bCs/>
        </w:rPr>
        <w:t xml:space="preserve">AppDirect Catalog (Sandbox)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ServiceNow session is established.</w:t>
      </w:r>
    </w:p>
    <w:p>
      <w:pPr>
        <w:pStyle w:val="Compact"/>
        <w:numPr>
          <w:ilvl w:val="0"/>
          <w:numId w:val="1004"/>
        </w:numPr>
      </w:pPr>
      <w:r>
        <w:t xml:space="preserve">Header detects missing marketplace JWT →</w:t>
      </w:r>
      <w:r>
        <w:t xml:space="preserve"> </w:t>
      </w:r>
      <w:r>
        <w:rPr>
          <w:b/>
          <w:bCs/>
        </w:rPr>
        <w:t xml:space="preserve">SSO Redirect</w:t>
      </w:r>
      <w:r>
        <w:t xml:space="preserve"> </w:t>
      </w:r>
      <w:r>
        <w:t xml:space="preserve">page starts OAuth authorize (</w:t>
      </w:r>
      <w:r>
        <w:rPr>
          <w:rStyle w:val="VerbatimChar"/>
        </w:rPr>
        <w:t xml:space="preserve">openid profile email company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Callback returns</w:t>
      </w:r>
      <w:r>
        <w:t xml:space="preserve"> </w:t>
      </w:r>
      <w:r>
        <w:rPr>
          <w:rStyle w:val="VerbatimChar"/>
        </w:rPr>
        <w:t xml:space="preserve">?code=…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/customer?id=sso_redirect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Platform exchanges the code for an access token (stored in session) and redirects to</w:t>
      </w:r>
      <w:r>
        <w:t xml:space="preserve"> </w:t>
      </w:r>
      <w:r>
        <w:rPr>
          <w:rStyle w:val="VerbatimChar"/>
        </w:rPr>
        <w:t xml:space="preserve">/customer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Header fetches JWT, injects</w:t>
      </w:r>
      <w:r>
        <w:t xml:space="preserve"> </w:t>
      </w:r>
      <w:r>
        <w:rPr>
          <w:rStyle w:val="VerbatimChar"/>
        </w:rPr>
        <w:t xml:space="preserve">global-header.js</w:t>
      </w:r>
      <w:r>
        <w:t xml:space="preserve">, and renders the AppDirect global header above the ServiceNow page body.</w:t>
      </w:r>
    </w:p>
    <w:p>
      <w:pPr>
        <w:pStyle w:val="Compact"/>
        <w:numPr>
          <w:ilvl w:val="0"/>
          <w:numId w:val="1004"/>
        </w:numPr>
      </w:pPr>
      <w:r>
        <w:t xml:space="preserve">Sidebar shows Managed Services navigation; homepage KPIs and map load for the user’s company.</w:t>
      </w:r>
    </w:p>
    <w:bookmarkEnd w:id="23"/>
    <w:bookmarkStart w:id="24" w:name="identity-mismatch"/>
    <w:p>
      <w:pPr>
        <w:pStyle w:val="Heading3"/>
      </w:pPr>
      <w:r>
        <w:t xml:space="preserve">4.2 Identity mismatch</w:t>
      </w:r>
    </w:p>
    <w:p>
      <w:pPr>
        <w:pStyle w:val="FirstParagraph"/>
      </w:pPr>
      <w:r>
        <w:t xml:space="preserve">If the JWT subject does not match</w:t>
      </w:r>
      <w:r>
        <w:t xml:space="preserve"> </w:t>
      </w:r>
      <w:r>
        <w:rPr>
          <w:rStyle w:val="VerbatimChar"/>
        </w:rPr>
        <w:t xml:space="preserve">u_marketplace_user_id</w:t>
      </w:r>
      <w:r>
        <w:t xml:space="preserve">, the header forces logout and returns the user to SSO Initiate so the correct marketplace identity is used.</w:t>
      </w:r>
    </w:p>
    <w:bookmarkEnd w:id="24"/>
    <w:bookmarkStart w:id="25" w:name="browse-operations"/>
    <w:p>
      <w:pPr>
        <w:pStyle w:val="Heading3"/>
      </w:pPr>
      <w:r>
        <w:t xml:space="preserve">4.3 Browse operations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Journey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service health home</w:t>
            </w:r>
          </w:p>
        </w:tc>
        <w:tc>
          <w:tcPr/>
          <w:p>
            <w:pPr>
              <w:pStyle w:val="Compact"/>
            </w:pPr>
            <w:r>
              <w:t xml:space="preserve">Open Home</w:t>
            </w:r>
          </w:p>
        </w:tc>
        <w:tc>
          <w:tcPr/>
          <w:p>
            <w:pPr>
              <w:pStyle w:val="Compact"/>
            </w:pPr>
            <w:r>
              <w:t xml:space="preserve">Charts, case summary, 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 a site</w:t>
            </w:r>
          </w:p>
        </w:tc>
        <w:tc>
          <w:tcPr/>
          <w:p>
            <w:pPr>
              <w:pStyle w:val="Compact"/>
            </w:pPr>
            <w:r>
              <w:t xml:space="preserve">Sidebar → Locations</w:t>
            </w:r>
          </w:p>
        </w:tc>
        <w:tc>
          <w:tcPr/>
          <w:p>
            <w:pPr>
              <w:pStyle w:val="Compact"/>
            </w:pPr>
            <w:r>
              <w:t xml:space="preserve">Site list / map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circuits</w:t>
            </w:r>
          </w:p>
        </w:tc>
        <w:tc>
          <w:tcPr/>
          <w:p>
            <w:pPr>
              <w:pStyle w:val="Compact"/>
            </w:pPr>
            <w:r>
              <w:t xml:space="preserve">Sidebar → Connectivity</w:t>
            </w:r>
          </w:p>
        </w:tc>
        <w:tc>
          <w:tcPr/>
          <w:p>
            <w:pPr>
              <w:pStyle w:val="Compact"/>
            </w:pPr>
            <w:r>
              <w:t xml:space="preserve">Filtered circuit list + status charts/tables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devices</w:t>
            </w:r>
          </w:p>
        </w:tc>
        <w:tc>
          <w:tcPr/>
          <w:p>
            <w:pPr>
              <w:pStyle w:val="Compact"/>
            </w:pPr>
            <w:r>
              <w:t xml:space="preserve">Sidebar → Infrastructure</w:t>
            </w:r>
          </w:p>
        </w:tc>
        <w:tc>
          <w:tcPr/>
          <w:p>
            <w:pPr>
              <w:pStyle w:val="Compact"/>
            </w:pPr>
            <w:r>
              <w:t xml:space="preserve">Filtered hardware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docs</w:t>
            </w:r>
          </w:p>
        </w:tc>
        <w:tc>
          <w:tcPr/>
          <w:p>
            <w:pPr>
              <w:pStyle w:val="Compact"/>
            </w:pPr>
            <w:r>
              <w:t xml:space="preserve">Sidebar → Documents</w:t>
            </w:r>
          </w:p>
        </w:tc>
        <w:tc>
          <w:tcPr/>
          <w:p>
            <w:pPr>
              <w:pStyle w:val="Compact"/>
            </w:pPr>
            <w:r>
              <w:t xml:space="preserve">Knowledge base browser /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Raise MACD</w:t>
            </w:r>
          </w:p>
        </w:tc>
        <w:tc>
          <w:tcPr/>
          <w:p>
            <w:pPr>
              <w:pStyle w:val="Compact"/>
            </w:pPr>
            <w:r>
              <w:t xml:space="preserve">Catalog / MACD pages</w:t>
            </w:r>
          </w:p>
        </w:tc>
        <w:tc>
          <w:tcPr/>
          <w:p>
            <w:pPr>
              <w:pStyle w:val="Compact"/>
            </w:pPr>
            <w:r>
              <w:t xml:space="preserve">Catalog item form in portal chrome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monitoring</w:t>
            </w:r>
          </w:p>
        </w:tc>
        <w:tc>
          <w:tcPr/>
          <w:p>
            <w:pPr>
              <w:pStyle w:val="Compact"/>
            </w:pPr>
            <w:r>
              <w:t xml:space="preserve">Network Insights</w:t>
            </w:r>
          </w:p>
        </w:tc>
        <w:tc>
          <w:tcPr/>
          <w:p>
            <w:pPr>
              <w:pStyle w:val="Compact"/>
            </w:pPr>
            <w:r>
              <w:t xml:space="preserve">External LogicMonitor UI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4" w:name="functional-areas-by-page"/>
    <w:p>
      <w:pPr>
        <w:pStyle w:val="Heading2"/>
      </w:pPr>
      <w:r>
        <w:t xml:space="preserve">5. Functional areas by page</w:t>
      </w:r>
    </w:p>
    <w:bookmarkStart w:id="27" w:name="home-managed-services-dashboard"/>
    <w:p>
      <w:pPr>
        <w:pStyle w:val="Heading3"/>
      </w:pPr>
      <w:r>
        <w:t xml:space="preserve">5.1 Home — Managed Services dashboard</w:t>
      </w:r>
    </w:p>
    <w:p>
      <w:pPr>
        <w:pStyle w:val="FirstParagraph"/>
      </w:pPr>
      <w:r>
        <w:rPr>
          <w:b/>
          <w:bCs/>
        </w:rPr>
        <w:t xml:space="preserve">Page:</w:t>
      </w:r>
      <w:r>
        <w:t xml:space="preserve"> </w:t>
      </w:r>
      <w:r>
        <w:rPr>
          <w:rStyle w:val="VerbatimChar"/>
        </w:rPr>
        <w:t xml:space="preserve">customer_homepage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activity</w:t>
            </w:r>
          </w:p>
        </w:tc>
        <w:tc>
          <w:tcPr/>
          <w:p>
            <w:pPr>
              <w:pStyle w:val="Compact"/>
            </w:pPr>
            <w:r>
              <w:t xml:space="preserve">Count of cases opened this month vs prior period for the company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resolution</w:t>
            </w:r>
          </w:p>
        </w:tc>
        <w:tc>
          <w:tcPr/>
          <w:p>
            <w:pPr>
              <w:pStyle w:val="Compact"/>
            </w:pPr>
            <w:r>
              <w:t xml:space="preserve">Resolution performance over a recent window (incl. six-month context)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summary</w:t>
            </w:r>
          </w:p>
        </w:tc>
        <w:tc>
          <w:tcPr/>
          <w:p>
            <w:pPr>
              <w:pStyle w:val="Compact"/>
            </w:pPr>
            <w:r>
              <w:t xml:space="preserve">Open cases by priority: Critical, High, Medium, Low +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 case chart</w:t>
            </w:r>
          </w:p>
        </w:tc>
        <w:tc>
          <w:tcPr/>
          <w:p>
            <w:pPr>
              <w:pStyle w:val="Compact"/>
            </w:pPr>
            <w:r>
              <w:t xml:space="preserve">Bar graph from configured graph template (Annual Case Count)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 map</w:t>
            </w:r>
          </w:p>
        </w:tc>
        <w:tc>
          <w:tcPr/>
          <w:p>
            <w:pPr>
              <w:pStyle w:val="Compact"/>
            </w:pPr>
            <w:r>
              <w:t xml:space="preserve">Leaflet map of customer locations with health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guard</w:t>
            </w:r>
          </w:p>
        </w:tc>
        <w:tc>
          <w:tcPr/>
          <w:p>
            <w:pPr>
              <w:pStyle w:val="Compact"/>
            </w:pPr>
            <w:r>
              <w:t xml:space="preserve">Soft check that the session is authenticated</w:t>
            </w:r>
          </w:p>
        </w:tc>
      </w:tr>
    </w:tbl>
    <w:bookmarkEnd w:id="27"/>
    <w:bookmarkStart w:id="28" w:name="locations-sites"/>
    <w:p>
      <w:pPr>
        <w:pStyle w:val="Heading3"/>
      </w:pPr>
      <w:r>
        <w:t xml:space="preserve">5.2 Locations / Sites</w:t>
      </w:r>
    </w:p>
    <w:p>
      <w:pPr>
        <w:pStyle w:val="FirstParagraph"/>
      </w:pPr>
      <w:r>
        <w:rPr>
          <w:b/>
          <w:bCs/>
        </w:rPr>
        <w:t xml:space="preserve">Pages:</w:t>
      </w:r>
      <w:r>
        <w:t xml:space="preserve"> </w:t>
      </w:r>
      <w:r>
        <w:rPr>
          <w:rStyle w:val="VerbatimChar"/>
        </w:rPr>
        <w:t xml:space="preserve">customer_locations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customer_sites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title + breadcrumbs</w:t>
            </w:r>
          </w:p>
        </w:tc>
        <w:tc>
          <w:tcPr/>
          <w:p>
            <w:pPr>
              <w:pStyle w:val="Compact"/>
            </w:pPr>
            <w:r>
              <w:t xml:space="preserve">Standard portal chrome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 listing</w:t>
            </w:r>
          </w:p>
        </w:tc>
        <w:tc>
          <w:tcPr/>
          <w:p>
            <w:pPr>
              <w:pStyle w:val="Compact"/>
            </w:pPr>
            <w:r>
              <w:t xml:space="preserve">Customer locations for the account (Adcom Sites / Appdirect Locations family)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Filters</w:t>
            </w:r>
          </w:p>
        </w:tc>
        <w:tc>
          <w:tcPr/>
          <w:p>
            <w:pPr>
              <w:pStyle w:val="Compact"/>
            </w:pPr>
            <w:r>
              <w:t xml:space="preserve">City / state / country and health status (up, down, degraded, cellular) where Appdirect Locations is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Pagination</w:t>
            </w:r>
          </w:p>
        </w:tc>
        <w:tc>
          <w:tcPr/>
          <w:p>
            <w:pPr>
              <w:pStyle w:val="Compact"/>
            </w:pPr>
            <w:r>
              <w:t xml:space="preserve">Server-side page size (default 10–12)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Visibility</w:t>
            </w:r>
          </w:p>
        </w:tc>
        <w:tc>
          <w:tcPr/>
          <w:p>
            <w:pPr>
              <w:pStyle w:val="Compact"/>
            </w:pPr>
            <w:r>
              <w:t xml:space="preserve">Full company list vs single user location depending on session rights</w:t>
            </w:r>
          </w:p>
        </w:tc>
      </w:tr>
    </w:tbl>
    <w:p>
      <w:pPr>
        <w:pStyle w:val="BodyText"/>
      </w:pPr>
      <w:r>
        <w:rPr>
          <w:b/>
          <w:bCs/>
        </w:rPr>
        <w:t xml:space="preserve">Functional note (Test):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customer_locations</w:t>
      </w:r>
      <w:r>
        <w:t xml:space="preserve"> </w:t>
      </w:r>
      <w:r>
        <w:t xml:space="preserve">page layout currently has an inactive/empty primary widget slot. The menu also exposes</w:t>
      </w:r>
      <w:r>
        <w:t xml:space="preserve"> </w:t>
      </w:r>
      <w:r>
        <w:rPr>
          <w:rStyle w:val="VerbatimChar"/>
        </w:rPr>
        <w:t xml:space="preserve">customer_sites</w:t>
      </w:r>
      <w:r>
        <w:t xml:space="preserve"> </w:t>
      </w:r>
      <w:r>
        <w:t xml:space="preserve">(and LogicMonitor-gated Locations). UAT should confirm which Locations entry is the intended production path.</w:t>
      </w:r>
    </w:p>
    <w:bookmarkEnd w:id="28"/>
    <w:bookmarkStart w:id="29" w:name="connectivity-circuits"/>
    <w:p>
      <w:pPr>
        <w:pStyle w:val="Heading3"/>
      </w:pPr>
      <w:r>
        <w:t xml:space="preserve">5.3 Connectivity (Circuits)</w:t>
      </w:r>
    </w:p>
    <w:p>
      <w:pPr>
        <w:pStyle w:val="FirstParagraph"/>
      </w:pPr>
      <w:r>
        <w:rPr>
          <w:b/>
          <w:bCs/>
        </w:rPr>
        <w:t xml:space="preserve">Page:</w:t>
      </w:r>
      <w:r>
        <w:t xml:space="preserve"> </w:t>
      </w:r>
      <w:r>
        <w:rPr>
          <w:rStyle w:val="VerbatimChar"/>
        </w:rPr>
        <w:t xml:space="preserve">customer_circuits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Circuit list + filter</w:t>
            </w:r>
          </w:p>
        </w:tc>
        <w:tc>
          <w:tcPr/>
          <w:p>
            <w:pPr>
              <w:pStyle w:val="Compact"/>
            </w:pPr>
            <w:r>
              <w:t xml:space="preserve">Browse company circuits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Stacked bar</w:t>
            </w:r>
          </w:p>
        </w:tc>
        <w:tc>
          <w:tcPr/>
          <w:p>
            <w:pPr>
              <w:pStyle w:val="Compact"/>
            </w:pPr>
            <w:r>
              <w:t xml:space="preserve">Visual status breakdown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Summary tables</w:t>
            </w:r>
          </w:p>
        </w:tc>
        <w:tc>
          <w:tcPr/>
          <w:p>
            <w:pPr>
              <w:pStyle w:val="Compact"/>
            </w:pPr>
            <w:r>
              <w:t xml:space="preserve">Multiple template-driven tables beside the list</w:t>
            </w:r>
          </w:p>
        </w:tc>
      </w:tr>
    </w:tbl>
    <w:p>
      <w:pPr>
        <w:pStyle w:val="BodyText"/>
      </w:pPr>
      <w:r>
        <w:t xml:space="preserve">Legacy menu entry</w:t>
      </w:r>
      <w:r>
        <w:t xml:space="preserve"> </w:t>
      </w:r>
      <w:r>
        <w:rPr>
          <w:b/>
          <w:bCs/>
        </w:rPr>
        <w:t xml:space="preserve">Circuits</w:t>
      </w:r>
      <w:r>
        <w:t xml:space="preserve"> </w:t>
      </w:r>
      <w:r>
        <w:t xml:space="preserve">(old page) remains for LogicMonitor-conditioned audiences.</w:t>
      </w:r>
    </w:p>
    <w:bookmarkEnd w:id="29"/>
    <w:bookmarkStart w:id="30" w:name="infrastructure-hardware"/>
    <w:p>
      <w:pPr>
        <w:pStyle w:val="Heading3"/>
      </w:pPr>
      <w:r>
        <w:t xml:space="preserve">5.4 Infrastructure (Hardware)</w:t>
      </w:r>
    </w:p>
    <w:p>
      <w:pPr>
        <w:pStyle w:val="FirstParagraph"/>
      </w:pPr>
      <w:r>
        <w:rPr>
          <w:b/>
          <w:bCs/>
        </w:rPr>
        <w:t xml:space="preserve">Page:</w:t>
      </w:r>
      <w:r>
        <w:t xml:space="preserve"> </w:t>
      </w:r>
      <w:r>
        <w:rPr>
          <w:rStyle w:val="VerbatimChar"/>
        </w:rPr>
        <w:t xml:space="preserve">customer_hardware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Hardware list + filter</w:t>
            </w:r>
          </w:p>
        </w:tc>
        <w:tc>
          <w:tcPr/>
          <w:p>
            <w:pPr>
              <w:pStyle w:val="Compact"/>
            </w:pPr>
            <w:r>
              <w:t xml:space="preserve">Browse company hardware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Summary table</w:t>
            </w:r>
          </w:p>
        </w:tc>
        <w:tc>
          <w:tcPr/>
          <w:p>
            <w:pPr>
              <w:pStyle w:val="Compact"/>
            </w:pPr>
            <w:r>
              <w:t xml:space="preserve">Side analytics table</w:t>
            </w:r>
          </w:p>
        </w:tc>
      </w:tr>
    </w:tbl>
    <w:p>
      <w:pPr>
        <w:pStyle w:val="BodyText"/>
      </w:pPr>
      <w:r>
        <w:t xml:space="preserve">Legacy</w:t>
      </w:r>
      <w:r>
        <w:t xml:space="preserve"> </w:t>
      </w:r>
      <w:r>
        <w:rPr>
          <w:b/>
          <w:bCs/>
        </w:rPr>
        <w:t xml:space="preserve">Hardware</w:t>
      </w:r>
      <w:r>
        <w:t xml:space="preserve"> </w:t>
      </w:r>
      <w:r>
        <w:t xml:space="preserve">menu entry remains for LogicMonitor-conditioned audiences.</w:t>
      </w:r>
    </w:p>
    <w:bookmarkEnd w:id="30"/>
    <w:bookmarkStart w:id="31" w:name="documents-knowledge"/>
    <w:p>
      <w:pPr>
        <w:pStyle w:val="Heading3"/>
      </w:pPr>
      <w:r>
        <w:t xml:space="preserve">5.5 Documents (Knowledge)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appdirect_kb_home</w:t>
            </w:r>
          </w:p>
        </w:tc>
        <w:tc>
          <w:tcPr/>
          <w:p>
            <w:pPr>
              <w:pStyle w:val="Compact"/>
            </w:pPr>
            <w:r>
              <w:t xml:space="preserve">Browse knowledge bases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appdirect_kb_search</w:t>
            </w:r>
          </w:p>
        </w:tc>
        <w:tc>
          <w:tcPr/>
          <w:p>
            <w:pPr>
              <w:pStyle w:val="Compact"/>
            </w:pPr>
            <w:r>
              <w:t xml:space="preserve">Search with rich facets</w:t>
            </w:r>
          </w:p>
        </w:tc>
      </w:tr>
    </w:tbl>
    <w:bookmarkEnd w:id="31"/>
    <w:bookmarkStart w:id="32" w:name="catalog-and-macd"/>
    <w:p>
      <w:pPr>
        <w:pStyle w:val="Heading3"/>
      </w:pPr>
      <w:r>
        <w:t xml:space="preserve">5.6 Catalog and MACD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appdirect_cat_item</w:t>
            </w:r>
          </w:p>
        </w:tc>
        <w:tc>
          <w:tcPr/>
          <w:p>
            <w:pPr>
              <w:pStyle w:val="Compact"/>
            </w:pPr>
            <w:r>
              <w:t xml:space="preserve">View/order catalog item; related items; related KB articles; scroll-to-top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macd_request_page</w:t>
            </w:r>
          </w:p>
        </w:tc>
        <w:tc>
          <w:tcPr/>
          <w:p>
            <w:pPr>
              <w:pStyle w:val="Compact"/>
            </w:pPr>
            <w:r>
              <w:t xml:space="preserve">MACD request experience using AppDirect SC Catalog Item widget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macd_case</w:t>
            </w:r>
          </w:p>
        </w:tc>
        <w:tc>
          <w:tcPr/>
          <w:p>
            <w:pPr>
              <w:pStyle w:val="Compact"/>
            </w:pPr>
            <w:r>
              <w:t xml:space="preserve">Convenience redirect into monitor portal MACD request page</w:t>
            </w:r>
          </w:p>
        </w:tc>
      </w:tr>
    </w:tbl>
    <w:bookmarkEnd w:id="32"/>
    <w:bookmarkStart w:id="33" w:name="navigation-chrome"/>
    <w:p>
      <w:pPr>
        <w:pStyle w:val="Heading3"/>
      </w:pPr>
      <w:r>
        <w:t xml:space="preserve">5.7 Navigation chrome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AppDirect global header</w:t>
            </w:r>
          </w:p>
        </w:tc>
        <w:tc>
          <w:tcPr/>
          <w:p>
            <w:pPr>
              <w:pStyle w:val="Compact"/>
            </w:pPr>
            <w:r>
              <w:t xml:space="preserve">Marketplace identity, logo home, logout, marketplace nav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AppDirect sidebar menu</w:t>
            </w:r>
          </w:p>
        </w:tc>
        <w:tc>
          <w:tcPr/>
          <w:p>
            <w:pPr>
              <w:pStyle w:val="Compact"/>
            </w:pPr>
            <w:r>
              <w:t xml:space="preserve">In-portal Managed Services links with custom icons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Insights</w:t>
            </w:r>
          </w:p>
        </w:tc>
        <w:tc>
          <w:tcPr/>
          <w:p>
            <w:pPr>
              <w:pStyle w:val="Compact"/>
            </w:pPr>
            <w:r>
              <w:t xml:space="preserve">Entry reserved for case insight experience; hidden for some TAO Managed SBC-only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Insights</w:t>
            </w:r>
          </w:p>
        </w:tc>
        <w:tc>
          <w:tcPr/>
          <w:p>
            <w:pPr>
              <w:pStyle w:val="Compact"/>
            </w:pPr>
            <w:r>
              <w:t xml:space="preserve">Leaves ServiceNow for LogicMonitor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Links</w:t>
            </w:r>
          </w:p>
        </w:tc>
        <w:tc>
          <w:tcPr/>
          <w:p>
            <w:pPr>
              <w:pStyle w:val="Compact"/>
            </w:pPr>
            <w:r>
              <w:t xml:space="preserve">Scripted/additional links bucket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Enable/Disable Demo</w:t>
            </w:r>
          </w:p>
        </w:tc>
        <w:tc>
          <w:tcPr/>
          <w:p>
            <w:pPr>
              <w:pStyle w:val="Compact"/>
            </w:pPr>
            <w:r>
              <w:t xml:space="preserve">Admin/demo-only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5" w:name="business-rules-plain-language"/>
    <w:p>
      <w:pPr>
        <w:pStyle w:val="Heading2"/>
      </w:pPr>
      <w:r>
        <w:t xml:space="preserve">6. Business rules (plain language)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You only see your company’s data.</w:t>
      </w:r>
      <w:r>
        <w:t xml:space="preserve"> </w:t>
      </w:r>
      <w:r>
        <w:t xml:space="preserve">Case widgets and inventory lists resolve the user’s company (and related companies where helpers expand the list).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Some users only see their own location.</w:t>
      </w:r>
      <w:r>
        <w:t xml:space="preserve"> </w:t>
      </w:r>
      <w:r>
        <w:t xml:space="preserve">When full visibility is off, location queries are pinned to the user’s location.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Marketplace identity wins.</w:t>
      </w:r>
      <w:r>
        <w:t xml:space="preserve"> </w:t>
      </w:r>
      <w:r>
        <w:t xml:space="preserve">The global header will not stay up if the AppDirect user and the ServiceNow marketplace user id do not match.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JWT, no header session.</w:t>
      </w:r>
      <w:r>
        <w:t xml:space="preserve"> </w:t>
      </w:r>
      <w:r>
        <w:t xml:space="preserve">Missing marketplace token sends the user through SSO Redirect before content chrome is considered complete.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Legacy vs new inventory pages.</w:t>
      </w:r>
      <w:r>
        <w:t xml:space="preserve"> </w:t>
      </w:r>
      <w:r>
        <w:t xml:space="preserve">LogicMonitor utility methods decide whether older Hardware/Circuits/Locations menu items appear alongside the new Customer portal pages.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Demo tooling is restricted</w:t>
      </w:r>
      <w:r>
        <w:t xml:space="preserve"> </w:t>
      </w:r>
      <w:r>
        <w:t xml:space="preserve">to a specific group membership.</w:t>
      </w:r>
    </w:p>
    <w:p>
      <w:r>
        <w:pict>
          <v:rect style="width:0;height:1.5pt" o:hralign="center" o:hrstd="t" o:hr="t"/>
        </w:pict>
      </w:r>
    </w:p>
    <w:bookmarkEnd w:id="35"/>
    <w:bookmarkStart w:id="36" w:name="non-functional-expectations"/>
    <w:p>
      <w:pPr>
        <w:pStyle w:val="Heading2"/>
      </w:pPr>
      <w:r>
        <w:t xml:space="preserve">7. Non-functional expectations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Expectation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Branding</w:t>
            </w:r>
          </w:p>
        </w:tc>
        <w:tc>
          <w:tcPr/>
          <w:p>
            <w:pPr>
              <w:pStyle w:val="Compact"/>
            </w:pPr>
            <w:r>
              <w:t xml:space="preserve">AppDirect global header is mandatory chrome; ServiceNow theme matches navy header 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List widgets paginate; graph/map widgets load asynchronously in the portal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OIDC + session tokens; no anonymous operational data; secrets not exposed to the browser beyond JWT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Environments</w:t>
            </w:r>
          </w:p>
        </w:tc>
        <w:tc>
          <w:tcPr/>
          <w:p>
            <w:pPr>
              <w:pStyle w:val="Compact"/>
            </w:pPr>
            <w:r>
              <w:t xml:space="preserve">Test uses AppDirect</w:t>
            </w:r>
            <w:r>
              <w:t xml:space="preserve"> </w:t>
            </w:r>
            <w:r>
              <w:rPr>
                <w:b/>
                <w:bCs/>
              </w:rPr>
              <w:t xml:space="preserve">sandbox</w:t>
            </w:r>
            <w:r>
              <w:t xml:space="preserve"> </w:t>
            </w:r>
            <w:r>
              <w:t xml:space="preserve">catalog; production hosts switch via hostname checks in widgets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Optional DataDog RUM (property-gated; Test short-circuits in current client code)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uat-checklist"/>
    <w:p>
      <w:pPr>
        <w:pStyle w:val="Heading2"/>
      </w:pPr>
      <w:r>
        <w:t xml:space="preserve">8. UAT checklist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  <w:r>
              <w:t xml:space="preserve"> </w:t>
            </w:r>
            <w:r>
              <w:rPr>
                <w:rStyle w:val="VerbatimChar"/>
              </w:rPr>
              <w:t xml:space="preserve">/customer</w:t>
            </w:r>
            <w:r>
              <w:t xml:space="preserve"> </w:t>
            </w:r>
            <w:r>
              <w:t xml:space="preserve">while logged out</w:t>
            </w:r>
          </w:p>
        </w:tc>
        <w:tc>
          <w:tcPr/>
          <w:p>
            <w:pPr>
              <w:pStyle w:val="Compact"/>
            </w:pPr>
            <w:r>
              <w:t xml:space="preserve">Redirect into AppDirect / SSO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Complete SSO</w:t>
            </w:r>
          </w:p>
        </w:tc>
        <w:tc>
          <w:tcPr/>
          <w:p>
            <w:pPr>
              <w:pStyle w:val="Compact"/>
            </w:pPr>
            <w:r>
              <w:t xml:space="preserve">Land on Customer Homepage with AppDirect header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Confirm header logo</w:t>
            </w:r>
          </w:p>
        </w:tc>
        <w:tc>
          <w:tcPr/>
          <w:p>
            <w:pPr>
              <w:pStyle w:val="Compact"/>
            </w:pPr>
            <w:r>
              <w:t xml:space="preserve">Returns to</w:t>
            </w:r>
            <w:r>
              <w:t xml:space="preserve"> </w:t>
            </w:r>
            <w:r>
              <w:rPr>
                <w:rStyle w:val="VerbatimChar"/>
              </w:rPr>
              <w:t xml:space="preserve">/customer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Confirm header logout</w:t>
            </w:r>
          </w:p>
        </w:tc>
        <w:tc>
          <w:tcPr/>
          <w:p>
            <w:pPr>
              <w:pStyle w:val="Compact"/>
            </w:pPr>
            <w:r>
              <w:t xml:space="preserve">Ends session per environment logout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Homepage KPIs</w:t>
            </w:r>
          </w:p>
        </w:tc>
        <w:tc>
          <w:tcPr/>
          <w:p>
            <w:pPr>
              <w:pStyle w:val="Compact"/>
            </w:pPr>
            <w:r>
              <w:t xml:space="preserve">Numbers reflect the tester’s company 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Homepage map</w:t>
            </w:r>
          </w:p>
        </w:tc>
        <w:tc>
          <w:tcPr/>
          <w:p>
            <w:pPr>
              <w:pStyle w:val="Compact"/>
            </w:pPr>
            <w:r>
              <w:t xml:space="preserve">Pins/locations for the company render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Sidebar → Connectivity</w:t>
            </w:r>
          </w:p>
        </w:tc>
        <w:tc>
          <w:tcPr/>
          <w:p>
            <w:pPr>
              <w:pStyle w:val="Compact"/>
            </w:pPr>
            <w:r>
              <w:t xml:space="preserve">Circuits list + charts for company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Sidebar → Infrastructure</w:t>
            </w:r>
          </w:p>
        </w:tc>
        <w:tc>
          <w:tcPr/>
          <w:p>
            <w:pPr>
              <w:pStyle w:val="Compact"/>
            </w:pPr>
            <w:r>
              <w:t xml:space="preserve">Hardware list for company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Sidebar → Locations / Sites</w:t>
            </w:r>
          </w:p>
        </w:tc>
        <w:tc>
          <w:tcPr/>
          <w:p>
            <w:pPr>
              <w:pStyle w:val="Compact"/>
            </w:pPr>
            <w:r>
              <w:t xml:space="preserve">Site list usable; confirm which menu item is canonical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Documents</w:t>
            </w:r>
          </w:p>
        </w:tc>
        <w:tc>
          <w:tcPr/>
          <w:p>
            <w:pPr>
              <w:pStyle w:val="Compact"/>
            </w:pPr>
            <w:r>
              <w:t xml:space="preserve">Knowledge bases browse 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Knowledge search facets</w:t>
            </w:r>
          </w:p>
        </w:tc>
        <w:tc>
          <w:tcPr/>
          <w:p>
            <w:pPr>
              <w:pStyle w:val="Compact"/>
            </w:pPr>
            <w:r>
              <w:t xml:space="preserve">Facets filter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Network Insights</w:t>
            </w:r>
          </w:p>
        </w:tc>
        <w:tc>
          <w:tcPr/>
          <w:p>
            <w:pPr>
              <w:pStyle w:val="Compact"/>
            </w:pPr>
            <w:r>
              <w:t xml:space="preserve">Opens LogicMonitor with sandbox domain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Wrong marketplace linkage</w:t>
            </w:r>
          </w:p>
        </w:tc>
        <w:tc>
          <w:tcPr/>
          <w:p>
            <w:pPr>
              <w:pStyle w:val="Compact"/>
            </w:pPr>
            <w:r>
              <w:t xml:space="preserve">Forced re-auth when ids differ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MACD request</w:t>
            </w:r>
          </w:p>
        </w:tc>
        <w:tc>
          <w:tcPr/>
          <w:p>
            <w:pPr>
              <w:pStyle w:val="Compact"/>
            </w:pPr>
            <w:r>
              <w:t xml:space="preserve">Catalog form opens in portal (or via macd_case redirect path)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Demo menu</w:t>
            </w:r>
          </w:p>
        </w:tc>
        <w:tc>
          <w:tcPr/>
          <w:p>
            <w:pPr>
              <w:pStyle w:val="Compact"/>
            </w:pPr>
            <w:r>
              <w:t xml:space="preserve">Visible only to demo group members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out-of-scope-related-portals"/>
    <w:p>
      <w:pPr>
        <w:pStyle w:val="Heading2"/>
      </w:pPr>
      <w:r>
        <w:t xml:space="preserve">9. Out of scope / related portals</w:t>
      </w:r>
    </w:p>
    <w:p>
      <w:pPr>
        <w:pStyle w:val="FirstParagraph"/>
      </w:pPr>
      <w:r>
        <w:t xml:space="preserve">This document covers only the</w:t>
      </w:r>
      <w:r>
        <w:t xml:space="preserve"> </w:t>
      </w:r>
      <w:r>
        <w:rPr>
          <w:b/>
          <w:bCs/>
        </w:rPr>
        <w:t xml:space="preserve">Customer</w:t>
      </w:r>
      <w:r>
        <w:t xml:space="preserve"> </w:t>
      </w:r>
      <w:r>
        <w:t xml:space="preserve">portal (</w:t>
      </w:r>
      <w:r>
        <w:rPr>
          <w:rStyle w:val="VerbatimChar"/>
        </w:rPr>
        <w:t xml:space="preserve">url_suffix=customer</w:t>
      </w:r>
      <w:r>
        <w:t xml:space="preserve">) for the Market Place project.</w:t>
      </w:r>
    </w:p>
    <w:p>
      <w:pPr>
        <w:pStyle w:val="BodyText"/>
      </w:pPr>
      <w:r>
        <w:t xml:space="preserve">Related but separate portals on the same instance (not documented here): Management Portal (</w:t>
      </w:r>
      <w:r>
        <w:rPr>
          <w:rStyle w:val="VerbatimChar"/>
        </w:rPr>
        <w:t xml:space="preserve">/service</w:t>
      </w:r>
      <w:r>
        <w:t xml:space="preserve">), Employee Center (</w:t>
      </w:r>
      <w:r>
        <w:rPr>
          <w:rStyle w:val="VerbatimChar"/>
        </w:rPr>
        <w:t xml:space="preserve">/esc</w:t>
      </w:r>
      <w:r>
        <w:t xml:space="preserve">), CSAT (</w:t>
      </w:r>
      <w:r>
        <w:rPr>
          <w:rStyle w:val="VerbatimChar"/>
        </w:rPr>
        <w:t xml:space="preserve">/csat</w:t>
      </w:r>
      <w:r>
        <w:t xml:space="preserve">), Partner portals, Monitor (</w:t>
      </w:r>
      <w:r>
        <w:rPr>
          <w:rStyle w:val="VerbatimChar"/>
        </w:rPr>
        <w:t xml:space="preserve">/monitor</w:t>
      </w:r>
      <w:r>
        <w:t xml:space="preserve">), etc.</w:t>
      </w:r>
    </w:p>
    <w:p>
      <w:r>
        <w:pict>
          <v:rect style="width:0;height:1.5pt" o:hralign="center" o:hrstd="t" o:hr="t"/>
        </w:pict>
      </w:r>
    </w:p>
    <w:bookmarkEnd w:id="38"/>
    <w:bookmarkStart w:id="39" w:name="Xa4f3684c267532eb38e57b296aa3709b276ce55"/>
    <w:p>
      <w:pPr>
        <w:pStyle w:val="Heading2"/>
      </w:pPr>
      <w:r>
        <w:t xml:space="preserve">10. Open functional questions for stakeholders</w:t>
      </w:r>
    </w:p>
    <w:p>
      <w:pPr>
        <w:pStyle w:val="Compact"/>
        <w:numPr>
          <w:ilvl w:val="0"/>
          <w:numId w:val="1006"/>
        </w:numPr>
      </w:pPr>
      <w:r>
        <w:t xml:space="preserve">Which Locations experience is production:</w:t>
      </w:r>
      <w:r>
        <w:t xml:space="preserve"> </w:t>
      </w:r>
      <w:r>
        <w:rPr>
          <w:rStyle w:val="VerbatimChar"/>
        </w:rPr>
        <w:t xml:space="preserve">customer_locations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customer_sites</w:t>
      </w:r>
      <w:r>
        <w:t xml:space="preserve">, or LM-gated entry?</w:t>
      </w:r>
    </w:p>
    <w:p>
      <w:pPr>
        <w:pStyle w:val="Compact"/>
        <w:numPr>
          <w:ilvl w:val="0"/>
          <w:numId w:val="1006"/>
        </w:numPr>
      </w:pPr>
      <w:r>
        <w:t xml:space="preserve">Should legacy Hardware/Circuits menu items be removed once LM cutover is done?</w:t>
      </w:r>
    </w:p>
    <w:p>
      <w:pPr>
        <w:pStyle w:val="Compact"/>
        <w:numPr>
          <w:ilvl w:val="0"/>
          <w:numId w:val="1006"/>
        </w:numPr>
      </w:pPr>
      <w:r>
        <w:t xml:space="preserve">Is Case Insights meant to open a specific page (currently</w:t>
      </w:r>
      <w:r>
        <w:t xml:space="preserve"> </w:t>
      </w:r>
      <w:r>
        <w:rPr>
          <w:rStyle w:val="VerbatimChar"/>
        </w:rPr>
        <w:t xml:space="preserve">javascript:void(0)</w:t>
      </w:r>
      <w:r>
        <w:t xml:space="preserve">)?</w:t>
      </w:r>
    </w:p>
    <w:p>
      <w:pPr>
        <w:pStyle w:val="Compact"/>
        <w:numPr>
          <w:ilvl w:val="0"/>
          <w:numId w:val="1006"/>
        </w:numPr>
      </w:pPr>
      <w:r>
        <w:t xml:space="preserve">Should production</w:t>
      </w:r>
      <w:r>
        <w:t xml:space="preserve"> </w:t>
      </w:r>
      <w:r>
        <w:rPr>
          <w:rStyle w:val="VerbatimChar"/>
        </w:rPr>
        <w:t xml:space="preserve">remoteMarketUrl</w:t>
      </w:r>
      <w:r>
        <w:t xml:space="preserve"> </w:t>
      </w:r>
      <w:r>
        <w:t xml:space="preserve">point at production catalog (</w:t>
      </w:r>
      <w:r>
        <w:rPr>
          <w:rStyle w:val="VerbatimChar"/>
        </w:rPr>
        <w:t xml:space="preserve">catalog.appdirect.com</w:t>
      </w:r>
      <w:r>
        <w:t xml:space="preserve">) rather than sandbox (code currently references sandbox on all hosts)?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Documented from ServiceNow configuration on adcomsolutionstest (portal, pages, widgets, menu, auth) on 2026-09-25. Interactive UAT of authenticated chrome requires AppDirect sandbox login; Table API inventory is complete.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 Place Customer Portal — Functional Design</dc:title>
  <dc:creator/>
  <cp:keywords/>
  <dcterms:created xsi:type="dcterms:W3CDTF">2026-09-25T18:45:47Z</dcterms:created>
  <dcterms:modified xsi:type="dcterms:W3CDTF">2026-09-25T18:45:47Z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Prepared for functional / UAT review · Version 1.0</vt:lpwstr>
  </property>
</Properties>
</file>