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10: Brief Terms of Sanction of REC</w:t>
      </w:r>
    </w:p>
    <w:p/>
    <w:p>
      <w:r>
        <w:t>Current Outstanding Credit Facilities and Rating</w:t>
      </w:r>
    </w:p>
    <w:p/>
    <w:p>
      <w:r>
        <w:t>Details of Existing Credit Facilities of the Company as on 11th November’2025 is given below:</w:t>
      </w:r>
    </w:p>
    <w:p/>
    <w:p>
      <w:r>
        <w:t>Table 11: Existing Credit Facilities</w:t>
      </w:r>
    </w:p>
    <w:p>
      <w:r>
        <w:t>Source: Company Information</w:t>
      </w:r>
    </w:p>
    <w:p/>
    <w:p>
      <w:r>
        <w:t>At present no External Credit Rating has been accredited to the Company.</w:t>
      </w:r>
    </w:p>
    <w:p/>
    <w:p>
      <w:r>
        <w:t>Past Financials of SRI9PL</w:t>
      </w:r>
    </w:p>
    <w:p/>
    <w:p>
      <w:r>
        <w:t>Details regarding past financials of SRI9PL is given below:</w:t>
      </w:r>
    </w:p>
    <w:p/>
    <w:p>
      <w:r>
        <w:t>Table 12: Past Financials of SRI9PL</w:t>
      </w:r>
    </w:p>
    <w:p>
      <w:r>
        <w:t>Source: Audited Balance Sheets</w:t>
      </w:r>
    </w:p>
    <w:p/>
    <w:p>
      <w:r>
        <w:t>Our Comments:</w:t>
      </w:r>
    </w:p>
    <w:p>
      <w:r>
        <w:t>The Company is in the process of setting up a Solar Power Generating Plant and thus at present does not have any Revenue from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