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Vedanta Group is a market leader in the Zinc – Lead – Silver Industry (with 77% market share in India) and Aluminium Industry (with 48% market share in India). The groups business operations heavily depend upon 24x7 power availability, thus, making energy security a core to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2.50 GW by 2030. SRSPL is backed by marquee investors (a) Vedanta Group (through Twinstar Overseas Limited) and (b) KKR.</w:t>
      </w:r>
    </w:p>
    <w:p/>
    <w:p>
      <w:r>
        <w:t>A chart depicting corporate structure of Serentica Renewables India 9 Private Limited is given below:</w:t>
      </w:r>
    </w:p>
    <w:p/>
    <w:p/>
    <w:p>
      <w:r>
        <w:t>Vedanta Group</w:t>
      </w:r>
    </w:p>
    <w:p/>
    <w:p>
      <w:r>
        <w:t>Vedanta Group founded by Mr. Anil Agarwal is a multi-national conglomerate having its presence across various industry. Vedanta Limited is the flagship company of the group, clocking a Consolidated Revenue from Operations of Rs.152968 crore as of FY25 with an Operating EBIDTA of Rs.42343 crore. Outcomes of the key segments of the group as on FY25 is produced below:</w:t>
      </w:r>
    </w:p>
    <w:p/>
    <w:p/>
    <w:p>
      <w:r>
        <w:t>A brief snapshot of Vedanta Limited (Flagship Company of the Group) is given below:</w:t>
      </w:r>
    </w:p>
    <w:p>
      <w:r>
        <w:t>Table 13: Snapshot of Vedanta Limited</w:t>
      </w:r>
    </w:p>
    <w:p/>
    <w:p>
      <w:r>
        <w:t>KKR</w:t>
      </w:r>
    </w:p>
    <w:p/>
    <w:p>
      <w:r>
        <w:t>KKR is a global investment firm investing across Private Markets in every asset class all over the world. KKR serves (i) Institutional Investors, (ii) Global Wealth, (iii) Family Capital and (iv) Companies.</w:t>
      </w:r>
    </w:p>
    <w:p/>
    <w:p>
      <w:r>
        <w:t>KKR has over 49 years of investment experience having ~USD 686 Billion in AUM across Credit &amp; Liquid Strategies, Private Equity and Real Estates as on Qtr.2 of Calander Year 2025. A diagrammatic representation of the growth story of KKR is depicted below: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