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Balance Finance Cost of ~Rs.32.00 crore is towards other finance cost.</w:t>
      </w:r>
    </w:p>
    <w:p/>
    <w:p/>
    <w:p>
      <w:r>
        <w:t>Interest During Construction (IDC)</w:t>
      </w:r>
    </w:p>
    <w:p/>
    <w:p>
      <w:r>
        <w:t>IDC for the project is estimated to be at Rs.275.63 crore. Components of IDC is given below:</w:t>
      </w:r>
    </w:p>
    <w:p/>
    <w:p>
      <w:r>
        <w:t>Table 49: IDC</w:t>
      </w:r>
    </w:p>
    <w:p/>
    <w:p>
      <w:r>
        <w:t>DSRA</w:t>
      </w:r>
    </w:p>
    <w:p/>
    <w:p>
      <w:r>
        <w:t>DSRA equivalent to 1 quarter principal repayment and interest (i.e. Rs.80.32 crores) has been considered prior to COD of the project.</w:t>
      </w:r>
    </w:p>
    <w:p/>
    <w:p/>
    <w:p>
      <w:r>
        <w:t>Working Capital Margin</w:t>
      </w:r>
    </w:p>
    <w:p>
      <w:r>
        <w:t>Working Capital Margin envisaged for the project is Rs.11.79 crore, calculated @24.68% of total Working Capital Requirement of Rs.44.42 crore.</w:t>
      </w:r>
    </w:p>
    <w:p/>
    <w:p>
      <w:r>
        <w:t>Project Cost Comparison</w:t>
      </w:r>
    </w:p>
    <w:p/>
    <w:p>
      <w:r>
        <w:t>A project cost comparison is provided hereunder: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