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51: Components of Means of Finance</w:t>
      </w:r>
    </w:p>
    <w:p/>
    <w:p>
      <w:r>
        <w:t>Promoters Contribution (including Offtakers Contribution)</w:t>
      </w:r>
    </w:p>
    <w:p/>
    <w:p>
      <w:r>
        <w:t>The promoter’s contribution (including contribution) for the project is estimated at Rs.769.30 Crore.  It is proposed to bring in the promoter’s contribution as under:</w:t>
      </w:r>
    </w:p>
    <w:p/>
    <w:p>
      <w:r>
        <w:t>Table 52: Phasing and Source of Promoters Contribution</w:t>
      </w:r>
    </w:p>
    <w:p>
      <w:r>
        <w:t>Source: Company Information</w:t>
      </w:r>
    </w:p>
    <w:p/>
    <w:p>
      <w:r>
        <w:t>Our Comments:</w:t>
      </w:r>
    </w:p>
    <w:p>
      <w:r>
        <w:t>Details of total commitment of SRSPL is given below:</w:t>
      </w:r>
    </w:p>
    <w:p/>
    <w:p>
      <w:r>
        <w:t>Table 53: Total Commitment of SRSPL</w:t>
      </w:r>
    </w:p>
    <w:p>
      <w:r>
        <w:t>Source: Company Information</w:t>
      </w:r>
    </w:p>
    <w:p/>
    <w:p>
      <w:r>
        <w:t>SRI9PL is part of the Vedanta Group which is a multi-national conglomerate having its presence in various industries. Further, for offtake of power generated from the plant, the company has executed a Power Delivery Agreement with Vedanta Limited (VL) which is a CRISIL AA Rated entity.</w:t>
      </w:r>
    </w:p>
    <w:p/>
    <w:p>
      <w:r>
        <w:t xml:space="preserve">Considering resourceful and well-established group, the promoters should be able to bring in the funds required for the proposed project. </w:t>
      </w:r>
    </w:p>
    <w:p/>
    <w:p>
      <w:r>
        <w:t>Note: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