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
      <w:r>
        <w:t>INTRODUCTION</w:t>
      </w:r>
    </w:p>
    <w:p/>
    <w:p>
      <w:r>
        <w:t>Introduction</w:t>
      </w:r>
    </w:p>
    <w:p/>
    <w:p>
      <w:r>
        <w:t>Serentica Renewables India 9 Private Limited (hereinafter referred to as ‘SRI9PL’ or ‘the Company’) is part of the Vedanta Group founded by Mr. Anil Agarwal. The group is a multi-national conglomerate involved in sectors such as Aluminium, Zinc, Lead &amp; Silver, Oil &amp; Gas, Iron Ore, Steel, Copper &amp; Nickel, Power, Ferro Chrome, Semiconductors &amp; Glass.</w:t>
      </w:r>
    </w:p>
    <w:p>
      <w:r>
        <w:tab/>
      </w:r>
    </w:p>
    <w:p>
      <w:r>
        <w:t>The groups business operations heavily depend upon 24x7 power availability, thus, making energy security a core to its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2.50 GW by 2030. SRSPL is backed by marquee investors (a) Vedanta Group (through Twinstar Overseas Limited) and (b) KKR.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