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Peer comparison</w:t>
      </w:r>
    </w:p>
    <w:p/>
    <w:p>
      <w:r>
        <w:t>ix. Strategic Analysis:</w:t>
      </w:r>
    </w:p>
    <w:p>
      <w:r>
        <w:t>SWOT Analysis</w:t>
      </w:r>
    </w:p>
    <w:p>
      <w:r>
        <w:t>Risk-Mitigation</w:t>
      </w:r>
    </w:p>
    <w:p>
      <w:r>
        <w:t>Critical Success Factors</w:t>
      </w:r>
    </w:p>
    <w:p/>
    <w:p>
      <w:r>
        <w:t>Methodology</w:t>
      </w:r>
    </w:p>
    <w:p/>
    <w:p>
      <w:r>
        <w:t>Our analysis and assessment have been conducted in the following manner:</w:t>
      </w:r>
    </w:p>
    <w:p/>
    <w:p>
      <w:r>
        <w:t>Study of documents, data, information, Certified statements and clarification shared by the company’s personnel against the Check List submitted by LSI.</w:t>
      </w:r>
    </w:p>
    <w:p>
      <w:r>
        <w:t>Discussions that LSI has had with the management of, and clarifications given by the company.</w:t>
      </w:r>
    </w:p>
    <w:p>
      <w:r>
        <w:t>Visit to the plant site of the Company.</w:t>
      </w:r>
    </w:p>
    <w:p>
      <w:r>
        <w:t>Collation of Data / information available with LSI.</w:t>
      </w:r>
    </w:p>
    <w:p>
      <w:r>
        <w:t>Extensive research of data/ information available in the public domain.</w:t>
      </w:r>
    </w:p>
    <w:p>
      <w:r>
        <w:t>Conclusions and recommendation on the basis of above analysis.</w:t>
      </w:r>
    </w:p>
    <w:p/>
    <w:p>
      <w:r>
        <w:t xml:space="preserve">While all reasonable care has been taken in its preparation, the details contained in this report have been compiled in good faith based on information provided by the company.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