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Capital Structure and Shareholding Pattern</w:t>
      </w:r>
    </w:p>
    <w:p/>
    <w:p>
      <w:r>
        <w:t>The capital structure of the company as on 22.10.2025 is as under:</w:t>
      </w:r>
    </w:p>
    <w:p/>
    <w:p>
      <w:r>
        <w:t>Table 7: Capital Structure of the Company as on 22-10-2025</w:t>
      </w:r>
    </w:p>
    <w:p>
      <w:r>
        <w:t>Source: MCA Website/ Company Information</w:t>
      </w:r>
    </w:p>
    <w:p/>
    <w:p/>
    <w:p>
      <w:r>
        <w:t>Shareholding pattern of the company</w:t>
      </w:r>
    </w:p>
    <w:p/>
    <w:p>
      <w:r>
        <w:t>Table 8: Shareholding pattern of the Company as on 22-10-2025</w:t>
      </w:r>
    </w:p>
    <w:p>
      <w:r>
        <w:t>Source: MCA Website/ Company Information</w:t>
      </w:r>
    </w:p>
    <w:p/>
    <w:p>
      <w:r>
        <w:t>Board of Directors</w:t>
      </w:r>
    </w:p>
    <w:p/>
    <w:p>
      <w:r>
        <w:t>The board of directors of the Company are as under:</w:t>
      </w:r>
    </w:p>
    <w:p/>
    <w:p>
      <w:r>
        <w:t>Table 9: Board of Directors</w:t>
      </w:r>
    </w:p>
    <w:p>
      <w:r>
        <w:t>Source: MCA Website/ Company Information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