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10: Brief Terms of Sanction of REC</w:t>
        <w:br/>
        <w:t>Particulars</w:t>
        <w:br/>
        <w:t>Details</w:t>
        <w:br/>
        <w:t>Purpose of the Loan</w:t>
        <w:br/>
        <w:t>To fund the debt portion of 600 MWac/ 840 MWdc Greenfield</w:t>
        <w:br/>
        <w:t>Solar Project to be setup at Fatehgarh, Rajasthan for captive</w:t>
        <w:br/>
        <w:t>consumption being developed by M/s. Serentica Renewables</w:t>
        <w:br/>
        <w:t>India 9 Private Limited (SRI9PL)</w:t>
        <w:br/>
        <w:t>Name of Borrower</w:t>
        <w:br/>
        <w:t>Serentica Renewables India 9 Private Limited</w:t>
        <w:br/>
        <w:t>Estimated Project</w:t>
        <w:br/>
        <w:t>Cost</w:t>
        <w:br/>
        <w:t>Rs.3714.09 crore</w:t>
        <w:br/>
        <w:t>Debt-Equity Ratio</w:t>
        <w:br/>
        <w:t>4:1, contemplating to Term Loan of Rs.2971.27 crore and</w:t>
        <w:br/>
        <w:t>Promoters Contribution of Rs.742.82 crore</w:t>
        <w:br/>
        <w:t>Maximum Working</w:t>
        <w:br/>
        <w:t>Capital Limit Loan</w:t>
        <w:br/>
        <w:t>Rs.50.00 crore</w:t>
        <w:br/>
        <w:t>Rate of Interest</w:t>
        <w:br/>
        <w:t>9.45%</w:t>
        <w:br/>
        <w:t>SCOD</w:t>
        <w:br/>
        <w:t>30-06-2026</w:t>
        <w:br/>
        <w:t>Loan Availability</w:t>
        <w:br/>
        <w:t>Period</w:t>
        <w:br/>
        <w:t>From the date of loan documentation until earlier of Scheduled</w:t>
        <w:br/>
        <w:t>Commercial Operation Date (SCOD) +12 months or Commercial</w:t>
        <w:br/>
        <w:t>Operation Date (COD) + 12 months, whichever is earlier</w:t>
        <w:br/>
        <w:t>Prepayment</w:t>
        <w:br/>
        <w:t>Charges</w:t>
        <w:br/>
        <w:t>Following are the Prepayment Charges as per the Sanction</w:t>
        <w:br/>
        <w:t>Letter:</w:t>
        <w:br/>
        <w:br/>
        <w:t> 2.00 %, if the prepayment is made within 3 years from the 1st</w:t>
        <w:br/>
        <w:t>Disbursement.</w:t>
        <w:br/>
        <w:t> 1.50%, if the prepayment is made after 3 years and up to 5</w:t>
        <w:br/>
        <w:t>years from the 1st Disbursement.</w:t>
        <w:br/>
        <w:t> 1.00%, if the prepayment is made after 5 years and up to 10</w:t>
        <w:br/>
        <w:t>years from the 1st Disbursement.</w:t>
        <w:br/>
        <w:t> 0.50%, if the prepayment is made after 10 years from the 1st</w:t>
        <w:br/>
        <w:t>Disbursement.</w:t>
        <w:br/>
        <w:br/>
        <w:t>In case of the prepayment through External Commercial</w:t>
        <w:br/>
        <w:t>Borrowing, prepayment charges of 1.00% shall be levied, if the</w:t>
        <w:br/>
        <w:t>prepayment is made after 3 years and within 10 years from the</w:t>
        <w:br/>
        <w:t>1st Disbursement.</w:t>
        <w:br/>
        <w:br/>
        <w:t>Prepayment charges shall not be applicable in the following</w:t>
        <w:br/>
        <w:t>cases:</w:t>
        <w:br/>
        <w:br/>
        <w:t> Effected at the instance of REC.</w:t>
        <w:br/>
        <w:t> If paid out of Internal Accruals or Promoters Own Sources</w:t>
        <w:br/>
        <w:t>(Equity/ IPO/ Bonds/ InvIT).</w:t>
        <w:br/>
        <w:t> Due to cash sweep (if applicable) by lender(s).</w:t>
        <w:br/>
        <w:t> When paid out of Insurance Proceeds/ LD/ etc.</w:t>
        <w:br/>
        <w:t> If paid out of Capital Subsidy/ Grant.</w:t>
        <w:br/>
        <w:t>Submission of</w:t>
        <w:br/>
        <w:t>External Credit</w:t>
        <w:br/>
        <w:t>Rating &amp; Post COD</w:t>
        <w:br/>
        <w:t>Rebate</w:t>
        <w:br/>
        <w:t> A rebate of 25 BPS on applicable interest rate shall be allowed</w:t>
        <w:br/>
        <w:t>after the project is fully commissioned. The rebate shall be</w:t>
        <w:br/>
        <w:t>effective after 6 months of satisfactory commercial</w:t>
        <w:br/>
        <w:t>operations post COD.</w:t>
        <w:br/>
        <w:t> Borrower needs to get itself rated within one year after COD</w:t>
        <w:br/>
        <w:t>and shall submit external credit rating (not less than</w:t>
        <w:br/>
        <w:t>investment grade) at least once every year post COD. The</w:t>
        <w:br/>
        <w:t>credit rating should have been done by SEBI/RBI accredited</w:t>
        <w:br/>
        <w:t>agencies only.</w:t>
        <w:br/>
        <w:t> Any non-compliance pertaining to submission of external</w:t>
        <w:br/>
        <w:t>credit rating leads to withdrawal of interest rate rebate thus</w:t>
        <w:br/>
        <w:t>provided.</w:t>
        <w:br/>
        <w:t>Repayment of Loan</w:t>
        <w:br/>
        <w:t> Moratorium Period: 12 months from SCOD or COD whichever</w:t>
        <w:br/>
        <w:t>is earlier.</w:t>
        <w:br/>
        <w:t> Repayment Period: 228 structured monthly installments.</w:t>
        <w:br/>
        <w:t>Assignment and</w:t>
        <w:br/>
        <w:t>Transfer</w:t>
        <w:br/>
        <w:t>REC is at liberty to sell down/novate/assign, entire or any part</w:t>
        <w:br/>
        <w:t>of this Rupee Term Loan including all rights and benefits</w:t>
        <w:br/>
        <w:t>hereunder or transfer or coveted, all or part of its rights that has</w:t>
        <w:br/>
        <w:t>accrued/will accrue to REC, all benefits and obligations under</w:t>
        <w:br/>
        <w:t>the financing and/or security documents to which REC is a party,</w:t>
        <w:br/>
        <w:t>to any person or institution, including Bank, Financial</w:t>
        <w:br/>
        <w:t>Institution, Securitization/Reconstruction Company or to any</w:t>
        <w:br/>
        <w:t>other Third Party as may be desired by REC.</w:t>
        <w:br/>
        <w:br/>
        <w:t>REC shall be fully empowered to assign the debt and the benefit</w:t>
        <w:br/>
        <w:t>of this loan, guarantees and the securities to be created for the</w:t>
        <w:br/>
        <w:t>loan to the Government of India, RBI or any other institution as</w:t>
        <w:br/>
        <w:t>security of any refinance/arrangement which may be worked</w:t>
        <w:br/>
        <w:t>out by REC with such organization in respect of the loan. The</w:t>
        <w:br/>
        <w:t>Borrower shall, as and when required by REC, join in doing and</w:t>
        <w:br/>
        <w:t>executing all such acts, deeds, documents and assurances as REC</w:t>
        <w:br/>
        <w:t>may require to give effect to such assignment.</w:t>
        <w:br/>
        <w:t>Promoter</w:t>
        <w:br/>
        <w:t>Undertaking</w:t>
        <w:br/>
        <w:t>The Promoters shall undertake the following:</w:t>
        <w:br/>
        <w:br/>
        <w:t> To bring in further as required equity from own sources in</w:t>
        <w:br/>
        <w:t>case of cost overrun without recourse to lenders and of</w:t>
        <w:br/>
        <w:t>project assets. Any penalties/liquidated damages for delay in</w:t>
        <w:br/>
        <w:t>execution of the project if any over and above Project Cost,</w:t>
        <w:br/>
        <w:t>beyond the stipulated period in the Power Purchase.</w:t>
        <w:br/>
        <w:t> Impact of any change in regulations/ rules/ acts/ statutes or</w:t>
        <w:br/>
        <w:t>levying of any charges/ fines/ penalties by any regulatory/</w:t>
        <w:br/>
        <w:t>statutory body or suspension/ cessation of operations in</w:t>
        <w:br/>
        <w:t>respect to the project, over and above Project Cost have to be</w:t>
        <w:br/>
        <w:t>borne by Promotor</w:t>
        <w:br/>
        <w:t> To comply with all CPs as per PPA. In case of non-compliance</w:t>
        <w:br/>
        <w:t>of CPs, any penalty/financial liability on the Borrower, over</w:t>
        <w:br/>
        <w:t>and above Project Cost, shall be borne by promoters without</w:t>
        <w:br/>
        <w:t>any recourse to the project asset</w:t>
        <w:br/>
        <w:t> Promoter / Sponsor shall comply with all the conditions in all</w:t>
        <w:br/>
        <w:t>the Project documents, loan documents related to the</w:t>
        <w:br/>
        <w:t>Promoter/ Sponsor and in various statutory &amp; non-statutory</w:t>
        <w:br/>
        <w:t>clearances/ approvals of the Project, whichever applicable</w:t>
        <w:br/>
        <w:t> Promoter shall undertake that in the event of any shortfall of</w:t>
        <w:br/>
        <w:t>project funding due to default of any other Promoter/</w:t>
        <w:br/>
        <w:t>Lenders, Promoter shall contribute the entire amount of</w:t>
        <w:br/>
        <w:t>short fall to the satisfaction of REC from their own resources</w:t>
        <w:br/>
        <w:t>in form of equity subscription or any other means allowed</w:t>
        <w:br/>
        <w:t>under the prevailing Law, without recourse to Lender; [Not</w:t>
        <w:br/>
        <w:t>applicable for A (+/-) rated Borrower/Promoter]</w:t>
        <w:br/>
        <w:t> Vedanta has to submit the legal biding undertaking for</w:t>
        <w:br/>
        <w:t>assignment of Power Delivery Agreement (PDA) and to</w:t>
        <w:br/>
        <w:t>comply the obligation of the respective PDA</w:t>
        <w:br/>
        <w:t> Promoter (Serentica Renewables India Private Limited) will</w:t>
        <w:br/>
        <w:t>submit legally binding undertaking, that any shortfall to meet</w:t>
        <w:br/>
        <w:t>the debt obligations of REC during the tenure of loan, will be</w:t>
        <w:br/>
        <w:t>borne by the Promoter without any recourse to the project</w:t>
        <w:br/>
        <w:t>assets</w:t>
        <w:br/>
        <w:t> Serentica Renewables India Private Limited shall undertake</w:t>
        <w:br/>
        <w:t>to provide necessary financing to fund all:</w:t>
        <w:br/>
        <w:br/>
        <w:t> Base Equity Requirement.</w:t>
        <w:br/>
        <w:t> Cost Overruns in the Project.</w:t>
        <w:br/>
        <w:t> Obligations of the Borrower under the Facility Agreement</w:t>
        <w:br/>
        <w:t>until the actual annual DSCR is ≥ 1.20x for any full financial</w:t>
        <w:br/>
        <w:t>year post COD. This is allowed to be based on unaudited</w:t>
        <w:br/>
        <w:t>financial statement of the Borrower and certified by an</w:t>
        <w:br/>
        <w:t>independent Chartered Accountant</w:t>
        <w:br/>
        <w:t>DSRA</w:t>
        <w:br/>
        <w:t> DSRA equivalent to at least one quarter peak of interest and</w:t>
        <w:br/>
        <w:t>principal shall be created on or before COD:</w:t>
        <w:br/>
        <w:t> DSRA may be created by providing BG/ or depositing cash</w:t>
        <w:br/>
        <w:t>equivalent into TRA/ or by way of loan disbursement in case</w:t>
        <w:br/>
        <w:t>DSRA is funded as a part of sanction amount by REC.</w:t>
        <w:br/>
        <w:t> The Promoter shall have the option to replace 1 quarter</w:t>
        <w:br/>
        <w:t>equivalent of cash DSRA with a Bank Guarantee of equal</w:t>
        <w:br/>
        <w:t>amount during the tenure of the facility, except when DSRA is</w:t>
        <w:br/>
        <w:t>created by funding as part of sanction by REC.</w:t>
        <w:br/>
        <w:t>[Borrowing companies shall also create additional reserves</w:t>
        <w:br/>
        <w:t>as may be stipulated by REC based on appraisal]</w:t>
        <w:br/>
        <w:t>Capital Structure</w:t>
        <w:br/>
        <w:t>Permitted Capital Structure as per the Sanction is:</w:t>
        <w:br/>
        <w:br/>
        <w:t>Instruments</w:t>
        <w:br/>
        <w:t>Breakup</w:t>
        <w:br/>
        <w:t>Equity Shares</w:t>
        <w:br/>
        <w:t>Minimum 25%</w:t>
        <w:br/>
        <w:t>OCRPS/ CCDs</w:t>
        <w:br/>
        <w:t>Minimum 26%</w:t>
        <w:br/>
        <w:t>NCDs</w:t>
        <w:br/>
        <w:t>Maximum 49%</w:t>
        <w:br/>
        <w:t>Total</w:t>
        <w:br/>
        <w:t>100%</w:t>
      </w:r>
    </w:p>
    <w:p/>
    <w:p>
      <w:r>
        <w:t>Current Outstanding Credit Facilities and Rating</w:t>
      </w:r>
    </w:p>
    <w:p/>
    <w:p>
      <w:r>
        <w:t>Details of Existing Credit Facilities of the Company as on 11th November’2025 is given below:</w:t>
      </w:r>
    </w:p>
    <w:p/>
    <w:p>
      <w:r>
        <w:t>Table 11: Existing Credit Facilities</w:t>
        <w:br/>
        <w:t>Name of Lender(s)</w:t>
        <w:br/>
        <w:t>Type of Facilities</w:t>
        <w:br/>
        <w:t>Sanctioned</w:t>
        <w:br/>
        <w:t>Amount (Rs.</w:t>
        <w:br/>
        <w:t>Crore)</w:t>
        <w:br/>
        <w:t>O/s Amount (Rs.</w:t>
        <w:br/>
        <w:t>Crore)</w:t>
        <w:br/>
        <w:t>REC Limited</w:t>
        <w:br/>
        <w:t>Term Loan</w:t>
        <w:br/>
        <w:t>2971.27</w:t>
        <w:br/>
        <w:t>1830.31</w:t>
        <w:br/>
        <w:t>Yes Bank</w:t>
        <w:br/>
        <w:t>BG</w:t>
        <w:br/>
        <w:t>50.00</w:t>
        <w:br/>
        <w:t>30.00</w:t>
        <w:br/>
        <w:t>LOC Backed LC</w:t>
        <w:br/>
        <w:t>625.00</w:t>
        <w:br/>
        <w:t>0.00</w:t>
        <w:br/>
        <w:t>Hedging</w:t>
        <w:br/>
        <w:t>310.00</w:t>
        <w:br/>
        <w:t>215.00</w:t>
        <w:br/>
        <w:t>Total</w:t>
        <w:br/>
        <w:t>3956.27</w:t>
        <w:br/>
        <w:t>2075.31</w:t>
        <w:br/>
        <w:t>Source: Company Information</w:t>
      </w:r>
    </w:p>
    <w:p>
      <w:r>
        <w:t>Source: Company Information</w:t>
      </w:r>
    </w:p>
    <w:p/>
    <w:p>
      <w:r>
        <w:t>At present no External Credit Rating has been accredited to the Company.</w:t>
      </w:r>
    </w:p>
    <w:p/>
    <w:p>
      <w:r>
        <w:t>Past Financials of SRI9PL</w:t>
      </w:r>
    </w:p>
    <w:p/>
    <w:p>
      <w:r>
        <w:t>Details regarding past financials of SRI9PL is given below:</w:t>
      </w:r>
    </w:p>
    <w:p/>
    <w:p>
      <w:r>
        <w:t>Table 12: Past Financials of SRI9PL</w:t>
        <w:br/>
        <w:t>Particulars</w:t>
        <w:br/>
        <w:t>Rs. in crore unless otherwise specified</w:t>
        <w:br/>
        <w:t>FY25</w:t>
        <w:br/>
        <w:t>FY24</w:t>
        <w:br/>
        <w:t>Revenue from Operations</w:t>
        <w:br/>
        <w:t>0.00</w:t>
        <w:br/>
        <w:t>0.00</w:t>
        <w:br/>
        <w:t>Other Income</w:t>
        <w:br/>
        <w:t>3.46</w:t>
        <w:br/>
        <w:t>0.00</w:t>
        <w:br/>
        <w:t>Total Income</w:t>
        <w:br/>
        <w:t>3.46</w:t>
        <w:br/>
        <w:t>0.00</w:t>
        <w:br/>
        <w:t>Profit Before Tax (PBT)</w:t>
        <w:br/>
        <w:t>2.18</w:t>
        <w:br/>
        <w:t>-1.18</w:t>
        <w:br/>
        <w:t>Profit After Tax (PAT)</w:t>
        <w:br/>
        <w:t>-2.32</w:t>
        <w:br/>
        <w:t>-1.66</w:t>
        <w:br/>
        <w:t>Total Equity</w:t>
        <w:br/>
        <w:t>289.76</w:t>
        <w:br/>
        <w:t>133.97</w:t>
        <w:br/>
        <w:t>Total Outside Liabilities (TOL)</w:t>
        <w:br/>
        <w:t>1734.65</w:t>
        <w:br/>
        <w:t>224.66</w:t>
        <w:br/>
        <w:t>Tangible Net Worth (TNW)</w:t>
        <w:br/>
        <w:t>289.76</w:t>
        <w:br/>
        <w:t>133.97</w:t>
        <w:br/>
        <w:t>TOL/ TNW</w:t>
        <w:br/>
        <w:t>5.98</w:t>
        <w:br/>
        <w:t>1.67</w:t>
        <w:br/>
        <w:t>Current Assets</w:t>
        <w:br/>
        <w:t>332.86</w:t>
        <w:br/>
        <w:t>347.76</w:t>
        <w:br/>
        <w:t>Current Liabilities</w:t>
        <w:br/>
        <w:t>310.55</w:t>
        <w:br/>
        <w:t>10.25</w:t>
        <w:br/>
        <w:t>Current Ratio</w:t>
        <w:br/>
        <w:t>1.07</w:t>
        <w:br/>
        <w:t>33.92</w:t>
        <w:br/>
        <w:t>Source: Audited Balance Sheets</w:t>
      </w:r>
    </w:p>
    <w:p>
      <w:r>
        <w:t>Source: Audited Balance Sheets</w:t>
      </w:r>
    </w:p>
    <w:p/>
    <w:p>
      <w:r>
        <w:t>Our Comments:</w:t>
      </w:r>
    </w:p>
    <w:p>
      <w:r>
        <w:t>The Company is in the process of setting up a Solar Power Generating Plant and thus at present does not have any Revenue from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