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Energy Simulation Result is given below:</w:t>
      </w:r>
    </w:p>
    <w:p/>
    <w:p>
      <w:r>
        <w:t>Table 29: Energy Simulation Assessment</w:t>
      </w:r>
    </w:p>
    <w:p/>
    <w:p>
      <w:r>
        <w:t>Based on the above Energy Simulation Assessment, the projected generation for 25 years is given below:</w:t>
      </w:r>
    </w:p>
    <w:p/>
    <w:p>
      <w:r>
        <w:t>Table 30: Projected Generation from Solar Plant</w:t>
      </w:r>
    </w:p>
    <w:p/>
    <w:p>
      <w:r>
        <w:t>Our Comments:</w:t>
      </w:r>
    </w:p>
    <w:p>
      <w:r>
        <w:t>We have been provided with PVsyst report for review and after detailed desktop review our findings are listed below:</w:t>
      </w:r>
    </w:p>
    <w:p/>
    <w:p>
      <w:r>
        <w:t>Overall performance of the plant seems to be maintained over the next 25 years.</w:t>
      </w:r>
    </w:p>
    <w:p>
      <w:r>
        <w:t xml:space="preserve">For Solar Energy Assessment, weather data source from SolarGIS has been used. </w:t>
      </w:r>
    </w:p>
    <w:p>
      <w:r>
        <w:t>LSI has done a review of the considered losses and unavailability factors for the generation estimates.</w:t>
      </w:r>
    </w:p>
    <w:p>
      <w:r>
        <w:t>Generation Estimates on P90 (1496.10 GWh) and DC PLF of 20.33% seems to be achievable with smooth operations of the trackers.</w:t>
      </w:r>
    </w:p>
    <w:p>
      <w:r>
        <w:t>Year on year will be 0.42% degradation as per the document provided by company.</w:t>
      </w:r>
    </w:p>
    <w:p/>
    <w:p>
      <w:r>
        <w:t>Project Infrastructure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