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All forward-looking statements and/or future projections in this report are based on assumptions considered to be reasonable but the actual outcome may be materially affected by changes in economic and other circumstances, which cannot be foreseen.</w:t>
      </w:r>
    </w:p>
    <w:p>
      <w:r>
        <w:t>This report is not directed or intended for distribution to, or use by, any person or entity who is a citizen or resident of or located in any locality, state, country or other jurisdiction, where such distribution, publication, availability or use would be contrary to law, regulation or which would subject LSI and affiliates to any registration or licensing requirement within such jurisdiction. Persons in whose possession this document may come are required to inform themselves of and to observe such restriction.</w:t>
      </w:r>
    </w:p>
    <w:p/>
    <w:p/>
    <w:p/>
    <w:p/>
    <w:p/>
    <w:p>
      <w:r>
        <w:t>Table 1: Site Visit Report</w:t>
        <w:tab/>
        <w:t>14</w:t>
      </w:r>
    </w:p>
    <w:p>
      <w:r>
        <w:t>Table 2: A gist of the company</w:t>
        <w:tab/>
        <w:t>22</w:t>
      </w:r>
    </w:p>
    <w:p>
      <w:r>
        <w:t>Table 3: Snapshot of the Promoter</w:t>
        <w:tab/>
        <w:t>23</w:t>
      </w:r>
    </w:p>
    <w:p>
      <w:r>
        <w:t>Table 4: Gist of the Project</w:t>
        <w:tab/>
        <w:t>24</w:t>
      </w:r>
    </w:p>
    <w:p>
      <w:r>
        <w:t>Table 5: Key Observations of the Proposal</w:t>
        <w:tab/>
        <w:t>25</w:t>
      </w:r>
    </w:p>
    <w:p>
      <w:r>
        <w:t>Table 6: Snapshot of the Company</w:t>
        <w:tab/>
        <w:t>32</w:t>
      </w:r>
    </w:p>
    <w:p>
      <w:r>
        <w:t>Table 7: Capital Structure of the Company as on 22-10-2025</w:t>
        <w:tab/>
        <w:t>33</w:t>
      </w:r>
    </w:p>
    <w:p>
      <w:r>
        <w:t>Table 8: Shareholding pattern of the Company as on 22-10-2025</w:t>
        <w:tab/>
        <w:t>35</w:t>
      </w:r>
    </w:p>
    <w:p>
      <w:r>
        <w:t>Table 9: Board of Directors</w:t>
        <w:tab/>
        <w:t>35</w:t>
      </w:r>
    </w:p>
    <w:p>
      <w:r>
        <w:t>Table 10: Brief Terms of Sanction of REC</w:t>
        <w:tab/>
        <w:t>36</w:t>
      </w:r>
    </w:p>
    <w:p>
      <w:r>
        <w:t>Table 11: Existing Credit Facilities</w:t>
        <w:tab/>
        <w:t>40</w:t>
      </w:r>
    </w:p>
    <w:p>
      <w:r>
        <w:t>Table 12: Past Financials of SRI9PL</w:t>
        <w:tab/>
        <w:t>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