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Renewable Energy Growth Drivers</w:t>
      </w:r>
    </w:p>
    <w:p/>
    <w:p>
      <w:r>
        <w:t>Table 46: Renewable energy growth drivers</w:t>
      </w:r>
    </w:p>
    <w:p/>
    <w:p>
      <w:r>
        <w:t>Road Ahead</w:t>
      </w:r>
    </w:p>
    <w:p/>
    <w:p>
      <w:r>
        <w:t>India has set a target to reduce the carbon intensity of the nation’s economy by less than 45% by the end of the decade, achieve 500 GW by 2030, and achieve net-zero carbon emissions by 2070. Low-carbon technologies could create a market worth up to $80 billion in India by 2030.</w:t>
      </w:r>
    </w:p>
    <w:p/>
    <w:p>
      <w:r>
        <w:t>India’s ambitious renewable energy goals are transforming its power sector. The rising population and widespread electrification in rural homes are fueling the demand for energy to power homes, businesses and communities. Clean energy will reduce pollution levels as villages become self-sustainable with their use of clean energy. In 2022, India's renewable energy sector is expected to boom with a likely investment of US$ 14.5 billion in FY22, as the government focuses on electric vehicles, green hydrogen, and the manufacturing of solar equipment.</w:t>
      </w:r>
    </w:p>
    <w:p/>
    <w:p>
      <w:r>
        <w:t>It is expected that by 2040, around 49% of the total electricity will be generated by renewable energy as more efficient batteries will be used to store electricity, which will further cut the solar energy cost by 66% as compared to the current cost. The use of renewables in place of coal will save India Rs. 54,000 crore (US$ 8.43 billion) annually. Around 15,000 MW of wind-solar hybrid capacity is expected to be added between 2020-25.</w:t>
      </w:r>
    </w:p>
    <w:p/>
    <w:p>
      <w:r>
        <w:t>As per the Central Electricity Authority (CEA) estimates, by 2029-30, the share of renewable energy generation would increase from 18% to 44%, while that of thermal is expected to reduce from 78% to 52%. The CEA also estimates India’s power requirement to grow to reach 817 GW by 2030.</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