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r>
        <w:t>MEANS OF FINANCE</w:t>
      </w:r>
    </w:p>
    <w:p/>
    <w:p/>
    <w:p/>
    <w:p/>
    <w:p/>
    <w:p/>
    <w:p/>
    <w:p/>
    <w:p/>
    <w:p>
      <w:r>
        <w:t>The present project entails a capital outlay of Rs.3846.51 crore, which is proposed to be funded in a mix of Promoters Contribution (including Offtakers Contribution) of Rs.769.30 crore and Debt from Bank(s)/ Financial Institution(s) of Rs.3077.21 crore, at a Debt-Equity Ratio of 4:1. Components of Means of Finance is provided as under: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