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 per Chartered Accountant Certificate dated 06th November’2025, bearing UDIN - 25574308BMJBOU2769, issued by M/s. R. R. Gupta &amp; Co., an amount of Rs.510.39 crore has been incurred towards the project till 30th September’2025. Thus, out of the total envisaged Promoters Contribution of Rs.769.30 crore amount already infused towards the project is Rs.510.39 crore (being 66.34%). Balance amount of Rs.258.91 crore will be infused in due course of time.</w:t>
      </w:r>
    </w:p>
    <w:p>
      <w:r>
        <w:t>As construed from the commitment details shared by the Company, around Rs.2883 crore of funds is available with SRSPL for infusion into various projects. Thus, it will be able to bring in the requisite balance funds required for the project.</w:t>
      </w:r>
    </w:p>
    <w:p>
      <w:r>
        <w:t>The lenders may stipulate condition requiring the company to provide necessary undertaking:</w:t>
      </w:r>
    </w:p>
    <w:p>
      <w:r>
        <w:t xml:space="preserve">That the amount invested into the project till date will not be withdrawn during the pendency of the loan with the bank. </w:t>
      </w:r>
    </w:p>
    <w:p>
      <w:r>
        <w:t>Infusing the balance required contribution (including but not limited to any shortfall of funds by the off-takers/ captive users) from its own sources as well as undertake to bring funds for financing Cost overruns, if any</w:t>
      </w:r>
    </w:p>
    <w:p/>
    <w:p>
      <w:r>
        <w:t>Debt</w:t>
      </w:r>
    </w:p>
    <w:p/>
    <w:p>
      <w:r>
        <w:t>The company in the present proposal envisages to raise Term Loan of Rs.3077.21 crore. Debt for the project is proposed to be raised in INR dominated Term Loan of Rs.2461.77 crore and USD dominated Term Loan of Rs.615.44 crore.</w:t>
      </w:r>
    </w:p>
    <w:p/>
    <w:p>
      <w:r>
        <w:t>Table 54: Indicative INR dominated Terms of Debt</w:t>
        <w:br/>
        <w:t>Particulars Details</w:t>
        <w:br/>
        <w:t>Amount of Term Loan Rs.2461.77 crore</w:t>
        <w:br/>
        <w:t>COD of the Project 30th June’2026</w:t>
        <w:br/>
        <w:t>Loan Assumptions</w:t>
        <w:br/>
        <w:t>Particulars Details</w:t>
        <w:br/>
        <w:t>Drawl Period 9 months</w:t>
        <w:br/>
        <w:t>Moratorium from COD 12 months</w:t>
        <w:br/>
        <w:t>Repayment Period 228 months (19 years)</w:t>
        <w:br/>
        <w:t>Door to Door Tenor 264 months (22 years)</w:t>
        <w:br/>
        <w:t>Rate of Interest 8.75% (till COD)</w:t>
        <w:br/>
        <w:t>8.25% (post COD)</w:t>
        <w:br/>
        <w:t>Repayment Starts Qtr.1 FY28</w:t>
        <w:br/>
        <w:t>Repayment Ends Qtr.4 FY46</w:t>
      </w:r>
    </w:p>
    <w:p/>
    <w:p>
      <w:r>
        <w:t>Table 55: Indicative INR dominated Term Loan Repayment Sheet</w:t>
        <w:br/>
        <w:t>Financial Year %age of Repayment Rs. Crore</w:t>
        <w:br/>
        <w:t>2028 2.75% 67.70</w:t>
        <w:br/>
        <w:t>2029 2.50% 61.54</w:t>
        <w:br/>
        <w:t>2030 3.00% 73.85</w:t>
        <w:br/>
        <w:t>2031 3.50% 86.16</w:t>
        <w:br/>
        <w:t>2032 4.00% 98.47</w:t>
        <w:br/>
        <w:t>2033 4.50% 110.78</w:t>
        <w:br/>
        <w:t>2034 5.00% 123.09</w:t>
        <w:br/>
        <w:t>2035 5.50% 135.40</w:t>
        <w:br/>
        <w:t>2036 6.25% 153.86</w:t>
        <w:br/>
        <w:t>2037 6.50% 160.02</w:t>
        <w:br/>
        <w:t>2038 6.50% 160.02</w:t>
        <w:br/>
        <w:t>2039 7.00% 172.32</w:t>
        <w:br/>
        <w:t>2040 7.50% 184.63</w:t>
        <w:br/>
        <w:t>2041 7.50% 184.63</w:t>
        <w:br/>
        <w:t>2042 8.25% 203.10</w:t>
        <w:br/>
        <w:t>2043 6.25% 153.86</w:t>
        <w:br/>
        <w:t>2044 5.50% 135.40</w:t>
        <w:br/>
        <w:t>2045 5.00% 123.09</w:t>
        <w:br/>
        <w:t>2046 3.00% 73.85</w:t>
        <w:br/>
        <w:t>Total 100.00% 2461.77</w:t>
      </w:r>
    </w:p>
    <w:p/>
    <w:p/>
    <w:p>
      <w:r>
        <w:t>Table 56: Indicative USD dominated Terms of Debt</w:t>
        <w:br/>
        <w:t>Particulars Details</w:t>
        <w:br/>
        <w:t>Amount of Term Loan Rs.615.44 crore</w:t>
        <w:br/>
        <w:t>COD of the Project 30th June’2026</w:t>
        <w:br/>
        <w:t>Loan Assumptions</w:t>
        <w:br/>
        <w:t>Particulars Details</w:t>
        <w:br/>
        <w:t>Drawl Period 9 months</w:t>
        <w:br/>
        <w:t>Moratorium from COD 12 months</w:t>
        <w:br/>
        <w:t>Repayment Period 228 months (19 years)</w:t>
        <w:br/>
        <w:t>Door to Door Tenor 249 months (20 years and 9 months)</w:t>
        <w:br/>
        <w:t>Rate of Interest 5.00% for the entire tenor of Loan</w:t>
        <w:br/>
        <w:t>Repayment Starts Qtr.1 FY28</w:t>
        <w:br/>
        <w:t>Repayment Ends Qtr.4 FY46</w:t>
      </w:r>
    </w:p>
    <w:p/>
    <w:p>
      <w:r>
        <w:t>Table 57: Indicative USD dominated Term Loan Repayment Sheet</w:t>
        <w:br/>
        <w:t>Financial Year Rs. Crore</w:t>
        <w:br/>
        <w:t>2028 18.39</w:t>
        <w:br/>
        <w:t>2029 17.28</w:t>
        <w:br/>
        <w:t>2030 21.43</w:t>
        <w:br/>
        <w:t>2031 25.84</w:t>
        <w:br/>
        <w:t>2032 30.52</w:t>
        <w:br/>
        <w:t>2033 35.48</w:t>
        <w:br/>
        <w:t>2034 40.74</w:t>
        <w:br/>
        <w:t>2035 46.31</w:t>
        <w:br/>
        <w:t>2036 54.38</w:t>
        <w:br/>
        <w:t>2037 58.44</w:t>
        <w:br/>
        <w:t>2038 60.40</w:t>
        <w:br/>
        <w:t>2039 67.21</w:t>
        <w:br/>
        <w:t>2040 74.42</w:t>
        <w:br/>
        <w:t>2041 76.91</w:t>
        <w:br/>
        <w:t>2042 87.43</w:t>
        <w:br/>
        <w:t>2043 68.44</w:t>
        <w:br/>
        <w:t>2044 62.24</w:t>
        <w:br/>
        <w:t>2045 58.48</w:t>
        <w:br/>
        <w:t>2046 36.26</w:t>
        <w:br/>
        <w:t>Total 940.58</w:t>
      </w:r>
    </w:p>
    <w:p>
      <w:r>
        <w:t>*Amount of Repayment of USD Dominated Term Loan is factored in post year-on-year exchange rate fluctuation of 3.30%.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