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ParkSmart:</w:t>
      </w:r>
      <w:r>
        <w:t xml:space="preserve"> </w:t>
      </w:r>
      <w:r>
        <w:t xml:space="preserve">ML-Based</w:t>
      </w:r>
      <w:r>
        <w:t xml:space="preserve"> </w:t>
      </w:r>
      <w:r>
        <w:t xml:space="preserve">Parking</w:t>
      </w:r>
      <w:r>
        <w:t xml:space="preserve"> </w:t>
      </w:r>
      <w:r>
        <w:t xml:space="preserve">Occupancy</w:t>
      </w:r>
      <w:r>
        <w:t xml:space="preserve"> </w:t>
      </w:r>
      <w:r>
        <w:t xml:space="preserve">Prediction</w:t>
      </w:r>
      <w:r>
        <w:t xml:space="preserve"> </w:t>
      </w:r>
      <w:r>
        <w:t xml:space="preserve">and</w:t>
      </w:r>
      <w:r>
        <w:t xml:space="preserve"> </w:t>
      </w:r>
      <w:r>
        <w:t xml:space="preserve">Availability</w:t>
      </w:r>
      <w:r>
        <w:t xml:space="preserve"> </w:t>
      </w:r>
      <w:r>
        <w:t xml:space="preserve">System</w:t>
      </w:r>
    </w:p>
    <w:p>
      <w:pPr>
        <w:pStyle w:val="Subtitle"/>
      </w:pPr>
      <w:r>
        <w:t xml:space="preserve">Applications</w:t>
      </w:r>
      <w:r>
        <w:t xml:space="preserve"> </w:t>
      </w:r>
      <w:r>
        <w:t xml:space="preserve">and</w:t>
      </w:r>
      <w:r>
        <w:t xml:space="preserve"> </w:t>
      </w:r>
      <w:r>
        <w:t xml:space="preserve">Use</w:t>
      </w:r>
      <w:r>
        <w:t xml:space="preserve"> </w:t>
      </w:r>
      <w:r>
        <w:t xml:space="preserve">Cases</w:t>
      </w:r>
      <w:r>
        <w:t xml:space="preserve"> </w:t>
      </w:r>
      <w:r>
        <w:t xml:space="preserve">of</w:t>
      </w:r>
      <w:r>
        <w:t xml:space="preserve"> </w:t>
      </w:r>
      <w:r>
        <w:t xml:space="preserve">Machine</w:t>
      </w:r>
      <w:r>
        <w:t xml:space="preserve"> </w:t>
      </w:r>
      <w:r>
        <w:t xml:space="preserve">Learning</w:t>
      </w:r>
      <w:r>
        <w:t xml:space="preserve"> </w:t>
      </w:r>
      <w:r>
        <w:t xml:space="preserve">(TE7483)</w:t>
      </w:r>
      <w:r>
        <w:t xml:space="preserve"> </w:t>
      </w:r>
      <w:r>
        <w:t xml:space="preserve">—</w:t>
      </w:r>
      <w:r>
        <w:t xml:space="preserve"> </w:t>
      </w:r>
      <w:r>
        <w:t xml:space="preserve">End-Semester</w:t>
      </w:r>
      <w:r>
        <w:t xml:space="preserve"> </w:t>
      </w:r>
      <w:r>
        <w:t xml:space="preserve">Case</w:t>
      </w:r>
      <w:r>
        <w:t xml:space="preserve"> </w:t>
      </w:r>
      <w:r>
        <w:t xml:space="preserve">Study</w:t>
      </w:r>
      <w:r>
        <w:t xml:space="preserve"> </w:t>
      </w:r>
      <w:r>
        <w:t xml:space="preserve">Project</w:t>
      </w:r>
    </w:p>
    <w:p>
      <w:pPr>
        <w:pStyle w:val="Author"/>
      </w:pPr>
      <w:r>
        <w:t xml:space="preserve">B.Tech</w:t>
      </w:r>
      <w:r>
        <w:t xml:space="preserve"> </w:t>
      </w:r>
      <w:r>
        <w:t xml:space="preserve">Artificial</w:t>
      </w:r>
      <w:r>
        <w:t xml:space="preserve"> </w:t>
      </w:r>
      <w:r>
        <w:t xml:space="preserve">Intelligence</w:t>
      </w:r>
      <w:r>
        <w:t xml:space="preserve"> </w:t>
      </w:r>
      <w:r>
        <w:t xml:space="preserve">and</w:t>
      </w:r>
      <w:r>
        <w:t xml:space="preserve"> </w:t>
      </w:r>
      <w:r>
        <w:t xml:space="preserve">Machine</w:t>
      </w:r>
      <w:r>
        <w:t xml:space="preserve"> </w:t>
      </w:r>
      <w:r>
        <w:t xml:space="preserve">Learning,</w:t>
      </w:r>
      <w:r>
        <w:t xml:space="preserve"> </w:t>
      </w:r>
      <w:r>
        <w:t xml:space="preserve">Batch</w:t>
      </w:r>
      <w:r>
        <w:t xml:space="preserve"> </w:t>
      </w:r>
      <w:r>
        <w:t xml:space="preserve">2024–2028,</w:t>
      </w:r>
      <w:r>
        <w:t xml:space="preserve"> </w:t>
      </w:r>
      <w:r>
        <w:t xml:space="preserve">Semester</w:t>
      </w:r>
      <w:r>
        <w:t xml:space="preserve"> </w:t>
      </w:r>
      <w:r>
        <w:t xml:space="preserve">5</w:t>
      </w:r>
      <w:r>
        <w:t xml:space="preserve"> </w:t>
      </w:r>
      <w:r>
        <w:t xml:space="preserve">—</w:t>
      </w:r>
      <w:r>
        <w:t xml:space="preserve"> </w:t>
      </w:r>
      <w:r>
        <w:t xml:space="preserve">Symbiosis</w:t>
      </w:r>
      <w:r>
        <w:t xml:space="preserve"> </w:t>
      </w:r>
      <w:r>
        <w:t xml:space="preserve">Institute</w:t>
      </w:r>
      <w:r>
        <w:t xml:space="preserve"> </w:t>
      </w:r>
      <w:r>
        <w:t xml:space="preserve">of</w:t>
      </w:r>
      <w:r>
        <w:t xml:space="preserve"> </w:t>
      </w:r>
      <w:r>
        <w:t xml:space="preserve">Technology,</w:t>
      </w:r>
      <w:r>
        <w:t xml:space="preserve"> </w:t>
      </w:r>
      <w:r>
        <w:t xml:space="preserve">Pune</w:t>
      </w:r>
    </w:p>
    <w:p>
      <w:pPr>
        <w:pStyle w:val="Date"/>
      </w:pPr>
      <w:r>
        <w:t xml:space="preserve">October</w:t>
      </w:r>
      <w:r>
        <w:t xml:space="preserve"> </w:t>
      </w:r>
      <w:r>
        <w:t xml:space="preserve">2026</w:t>
      </w:r>
    </w:p>
    <w:p>
      <w:pPr>
        <w:pStyle w:val="FirstParagraph"/>
      </w:pPr>
      <w:r>
        <w:rPr>
          <w:bCs/>
          <w:b/>
        </w:rPr>
        <w:t xml:space="preserve">Student:</w:t>
      </w:r>
      <w:r>
        <w:t xml:space="preserve"> </w:t>
      </w:r>
      <w:r>
        <w:rPr>
          <w:iCs/>
          <w:i/>
        </w:rPr>
        <w:t xml:space="preserve">(your name, PRN)</w:t>
      </w:r>
      <w:r>
        <w:t xml:space="preserve"> </w:t>
      </w:r>
      <w:r>
        <w:rPr>
          <w:bCs/>
          <w:b/>
        </w:rPr>
        <w:t xml:space="preserve">Faculty:</w:t>
      </w:r>
      <w:r>
        <w:t xml:space="preserve"> </w:t>
      </w:r>
      <w:r>
        <w:t xml:space="preserve">Dr. Aniket Shahade, Dr. Shrikishna Kolhar, Dr. Sumanto Dutta</w:t>
      </w:r>
      <w:r>
        <w:t xml:space="preserve"> </w:t>
      </w:r>
      <w:r>
        <w:rPr>
          <w:bCs/>
          <w:b/>
        </w:rPr>
        <w:t xml:space="preserve">Code and data:</w:t>
      </w:r>
      <w:r>
        <w:t xml:space="preserve"> </w:t>
      </w:r>
      <w:r>
        <w:t xml:space="preserve">https://github.com/palakgoswami454/parksmart</w:t>
      </w:r>
    </w:p>
    <w:bookmarkStart w:id="20" w:name="abstract"/>
    <w:p>
      <w:pPr>
        <w:pStyle w:val="Heading1"/>
      </w:pPr>
      <w:r>
        <w:t xml:space="preserve">Abstract</w:t>
      </w:r>
    </w:p>
    <w:p>
      <w:pPr>
        <w:pStyle w:val="FirstParagraph"/>
      </w:pPr>
      <w:r>
        <w:t xml:space="preserve">Drivers choose a car park based on how full it is now, but they arrive 30–60 minutes later. ParkSmart forecasts, for 28 Birmingham car parks, the occupancy rate 30 and 60 minutes ahead, converts it into expected free spaces using each car park’s known capacity, and classifies the expected status as LOW, MODERATE, HIGH or FULL. We use the public UCI</w:t>
      </w:r>
      <w:r>
        <w:t xml:space="preserve"> </w:t>
      </w:r>
      <w:r>
        <w:rPr>
          <w:iCs/>
          <w:i/>
        </w:rPr>
        <w:t xml:space="preserve">Parking Birmingham</w:t>
      </w:r>
      <w:r>
        <w:t xml:space="preserve"> </w:t>
      </w:r>
      <w:r>
        <w:t xml:space="preserve">dataset (35,717 readings, 4 Oct – 19 Dec 2016), regularise it onto a 30-minute grid without interpolating missing values, and engineer 16 leakage-safe features (current level, recent trend, time of day, weekday, car-park identity and last week’s pattern). Models were tuned on a validation fortnight, selected by four-fold walk-forward validation and reported once on an untouched final fortnight. Three baselines (persistence, historical profile, and a strong</w:t>
      </w:r>
      <w:r>
        <w:t xml:space="preserve"> </w:t>
      </w:r>
      <w:r>
        <w:t xml:space="preserve">“</w:t>
      </w:r>
      <w:r>
        <w:t xml:space="preserve">persistence + last week’s shape</w:t>
      </w:r>
      <w:r>
        <w:t xml:space="preserve">”</w:t>
      </w:r>
      <w:r>
        <w:t xml:space="preserve"> </w:t>
      </w:r>
      <w:r>
        <w:t xml:space="preserve">rule) were compared with Ridge Regression, Random Forest and HistGradientBoosting. HistGradientBoosting was best at both horizons: at 60 minutes its test MAE is 2.02 percentage points (≈ 25 spaces), 71% lower than persistence and 27% lower than the strongest rule; at 30 minutes it is 1.26 pp. Thresholding its forecast gave the best status classifier (60 min: accuracy 0.932, macro-F1 0.915, FULL recall 0.880). A ±4.5 pp range derived from walk-forward residuals covered 90.1% of test outcomes. The model also transfers to car parks it never saw (MAE 2.73 pp). A five-page Streamlit application replays the data, shows the forecast next to what actually happened, and is explicit that it is not a live system.</w:t>
      </w:r>
    </w:p>
    <w:bookmarkEnd w:id="20"/>
    <w:bookmarkStart w:id="21" w:name="introduction-and-background"/>
    <w:p>
      <w:pPr>
        <w:pStyle w:val="Heading1"/>
      </w:pPr>
      <w:r>
        <w:t xml:space="preserve">1. Introduction and background</w:t>
      </w:r>
    </w:p>
    <w:p>
      <w:pPr>
        <w:pStyle w:val="FirstParagraph"/>
      </w:pPr>
      <w:r>
        <w:t xml:space="preserve">Searching for parking adds traffic, emissions and lost time; Shoup (2006) reviewed studies in which a substantial share of traffic in congested central areas was drivers cruising for kerb parking. Off-street car parks reduce this only if drivers know where space will be. Many UK cities publish car-park counts and show them on variable-message signs, but a sign shows the present, not the moment the driver arrives.</w:t>
      </w:r>
    </w:p>
    <w:p>
      <w:pPr>
        <w:pStyle w:val="BodyText"/>
      </w:pPr>
      <w:r>
        <w:t xml:space="preserve">Birmingham City Council published such counts; Stolfi, Alba and Yao (2017; 2020) used them to compare polynomial, Fourier, k-means and time-series predictors, and Camero et al. (2019) applied evolutionary deep learning. ParkSmart revisits the problem as a short-horizon tabular forecasting task with a reproducible scikit-learn pipeline, honest baselines and a decision-support interface.</w:t>
      </w:r>
    </w:p>
    <w:bookmarkEnd w:id="21"/>
    <w:bookmarkStart w:id="22" w:name="refined-problem-statement"/>
    <w:p>
      <w:pPr>
        <w:pStyle w:val="Heading1"/>
      </w:pPr>
      <w:r>
        <w:t xml:space="preserve">2. Refined problem statement</w:t>
      </w:r>
    </w:p>
    <w:p>
      <w:pPr>
        <w:pStyle w:val="BlockText"/>
      </w:pPr>
      <w:r>
        <w:t xml:space="preserve">Given the counts reported by a Birmingham car park up to time</w:t>
      </w:r>
      <w:r>
        <w:t xml:space="preserve"> </w:t>
      </w:r>
      <w:r>
        <w:rPr>
          <w:iCs/>
          <w:i/>
        </w:rPr>
        <w:t xml:space="preserve">t</w:t>
      </w:r>
      <w:r>
        <w:t xml:space="preserve">, forecast its occupancy rate (and therefore free spaces) at</w:t>
      </w:r>
      <w:r>
        <w:t xml:space="preserve"> </w:t>
      </w:r>
      <w:r>
        <w:rPr>
          <w:iCs/>
          <w:i/>
        </w:rPr>
        <w:t xml:space="preserve">t</w:t>
      </w:r>
      <w:r>
        <w:t xml:space="preserve"> </w:t>
      </w:r>
      <w:r>
        <w:t xml:space="preserve">+ 30 and</w:t>
      </w:r>
      <w:r>
        <w:t xml:space="preserve"> </w:t>
      </w:r>
      <w:r>
        <w:rPr>
          <w:iCs/>
          <w:i/>
        </w:rPr>
        <w:t xml:space="preserve">t</w:t>
      </w:r>
      <w:r>
        <w:t xml:space="preserve"> </w:t>
      </w:r>
      <w:r>
        <w:t xml:space="preserve">+ 60 minutes, and classify the expected status, for 28 car parks between 08:00 and 16:30.</w:t>
      </w:r>
    </w:p>
    <w:p>
      <w:pPr>
        <w:pStyle w:val="FirstParagraph"/>
      </w:pPr>
      <w:r>
        <w:t xml:space="preserve">The Phase-I idea (</w:t>
      </w:r>
      <w:r>
        <w:t xml:space="preserve">“</w:t>
      </w:r>
      <w:r>
        <w:t xml:space="preserve">predict parking availability</w:t>
      </w:r>
      <w:r>
        <w:t xml:space="preserve">”</w:t>
      </w:r>
      <w:r>
        <w:t xml:space="preserve">) was refined in four ways: (1)</w:t>
      </w:r>
      <w:r>
        <w:t xml:space="preserve"> </w:t>
      </w:r>
      <w:r>
        <w:rPr>
          <w:bCs/>
          <w:b/>
        </w:rPr>
        <w:t xml:space="preserve">availability is derived, not detected</w:t>
      </w:r>
      <w:r>
        <w:t xml:space="preserve"> </w:t>
      </w:r>
      <w:r>
        <w:t xml:space="preserve">— free spaces = max(0, capacity − predicted occupied); (2)</w:t>
      </w:r>
      <w:r>
        <w:t xml:space="preserve"> </w:t>
      </w:r>
      <w:r>
        <w:rPr>
          <w:bCs/>
          <w:b/>
        </w:rPr>
        <w:t xml:space="preserve">the horizon is fixed by the data</w:t>
      </w:r>
      <w:r>
        <w:t xml:space="preserve"> </w:t>
      </w:r>
      <w:r>
        <w:t xml:space="preserve">— readings arrive every ~30 min, so 30 and 60 min are supported and shorter ones are not; (3)</w:t>
      </w:r>
      <w:r>
        <w:t xml:space="preserve"> </w:t>
      </w:r>
      <w:r>
        <w:rPr>
          <w:bCs/>
          <w:b/>
        </w:rPr>
        <w:t xml:space="preserve">prediction is separated from live detection</w:t>
      </w:r>
      <w:r>
        <w:t xml:space="preserve"> </w:t>
      </w:r>
      <w:r>
        <w:t xml:space="preserve">— the dataset ends in 2016, so the app replays history and never claims to be live; (4)</w:t>
      </w:r>
      <w:r>
        <w:t xml:space="preserve"> </w:t>
      </w:r>
      <w:r>
        <w:rPr>
          <w:bCs/>
          <w:b/>
        </w:rPr>
        <w:t xml:space="preserve">success is defined against baselines that represent existing practice</w:t>
      </w:r>
      <w:r>
        <w:t xml:space="preserve"> </w:t>
      </w:r>
      <w:r>
        <w:t xml:space="preserve">— showing the current count (persistence) and a</w:t>
      </w:r>
      <w:r>
        <w:t xml:space="preserve"> </w:t>
      </w:r>
      <w:r>
        <w:t xml:space="preserve">“</w:t>
      </w:r>
      <w:r>
        <w:t xml:space="preserve">typical busy times</w:t>
      </w:r>
      <w:r>
        <w:t xml:space="preserve">”</w:t>
      </w:r>
      <w:r>
        <w:t xml:space="preserve"> </w:t>
      </w:r>
      <w:r>
        <w:t xml:space="preserve">chart (historical profile).</w:t>
      </w:r>
    </w:p>
    <w:bookmarkEnd w:id="22"/>
    <w:bookmarkStart w:id="23" w:name="objectives-and-research-questions"/>
    <w:p>
      <w:pPr>
        <w:pStyle w:val="Heading1"/>
      </w:pPr>
      <w:r>
        <w:t xml:space="preserve">3. Objectives and research questions</w:t>
      </w:r>
    </w:p>
    <w:p>
      <w:pPr>
        <w:pStyle w:val="FirstParagraph"/>
      </w:pPr>
      <w:r>
        <w:rPr>
          <w:bCs/>
          <w:b/>
        </w:rPr>
        <w:t xml:space="preserve">Objectives.</w:t>
      </w:r>
      <w:r>
        <w:t xml:space="preserve"> </w:t>
      </w:r>
      <w:r>
        <w:t xml:space="preserve">O1 beat persistence and the historical profile on an unseen test period at both horizons; O2 also beat a strong hand-crafted rule; O3 achieve high recall on FULL; O4 provide an uncertainty range with close to nominal coverage; O5 deliver a reproducible app whose numbers come only from saved model outputs.</w:t>
      </w:r>
    </w:p>
    <w:p>
      <w:pPr>
        <w:pStyle w:val="BodyText"/>
      </w:pPr>
      <w:r>
        <w:rPr>
          <w:bCs/>
          <w:b/>
        </w:rPr>
        <w:t xml:space="preserve">Research questions.</w:t>
      </w:r>
      <w:r>
        <w:t xml:space="preserve"> </w:t>
      </w:r>
      <w:r>
        <w:t xml:space="preserve">RQ1 How much better than naïve and profile baselines can ML forecast occupancy 30 and 60 minutes ahead? RQ2 Which inputs matter most? RQ3 Is it better to classify status directly or to threshold a regression forecast? RQ4 Where are forecasts least reliable, and does the model transfer to unseen car parks?</w:t>
      </w:r>
    </w:p>
    <w:bookmarkEnd w:id="23"/>
    <w:bookmarkStart w:id="24" w:name="scope-and-stakeholders"/>
    <w:p>
      <w:pPr>
        <w:pStyle w:val="Heading1"/>
      </w:pPr>
      <w:r>
        <w:t xml:space="preserve">4. Scope and stakeholders</w:t>
      </w:r>
    </w:p>
    <w:p>
      <w:pPr>
        <w:pStyle w:val="FirstParagraph"/>
      </w:pPr>
      <w:r>
        <w:rPr>
          <w:bCs/>
          <w:b/>
        </w:rPr>
        <w:t xml:space="preserve">In scope:</w:t>
      </w:r>
      <w:r>
        <w:t xml:space="preserve"> </w:t>
      </w:r>
      <w:r>
        <w:t xml:space="preserve">28 car parks; 08:00–16:30; 4 Oct – 19 Dec 2016; 30- and 60-minute horizons; regression (primary) and status classification; replay application.</w:t>
      </w:r>
      <w:r>
        <w:t xml:space="preserve"> </w:t>
      </w:r>
      <w:r>
        <w:rPr>
          <w:bCs/>
          <w:b/>
        </w:rPr>
        <w:t xml:space="preserve">Out of scope:</w:t>
      </w:r>
      <w:r>
        <w:t xml:space="preserve"> </w:t>
      </w:r>
      <w:r>
        <w:t xml:space="preserve">live data feeds, overnight forecasts, events, weather, prices, on-street parking, routing.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Stakeholder</w:t>
            </w:r>
          </w:p>
        </w:tc>
        <w:tc>
          <w:tcPr/>
          <w:p>
            <w:pPr>
              <w:pStyle w:val="Compact"/>
              <w:jc w:val="left"/>
            </w:pPr>
            <w:r>
              <w:t xml:space="preserve">Decision supported</w:t>
            </w:r>
          </w:p>
        </w:tc>
        <w:tc>
          <w:tcPr/>
          <w:p>
            <w:pPr>
              <w:pStyle w:val="Compact"/>
              <w:jc w:val="left"/>
            </w:pPr>
            <w:r>
              <w:t xml:space="preserve">ParkSmart output</w:t>
            </w:r>
          </w:p>
        </w:tc>
      </w:tr>
      <w:tr>
        <w:tc>
          <w:tcPr/>
          <w:p>
            <w:pPr>
              <w:pStyle w:val="Compact"/>
              <w:jc w:val="left"/>
            </w:pPr>
            <w:r>
              <w:t xml:space="preserve">Drivers, shoppers, commuters</w:t>
            </w:r>
          </w:p>
        </w:tc>
        <w:tc>
          <w:tcPr/>
          <w:p>
            <w:pPr>
              <w:pStyle w:val="Compact"/>
              <w:jc w:val="left"/>
            </w:pPr>
            <w:r>
              <w:t xml:space="preserve">Which car park, when to arrive</w:t>
            </w:r>
          </w:p>
        </w:tc>
        <w:tc>
          <w:tcPr/>
          <w:p>
            <w:pPr>
              <w:pStyle w:val="Compact"/>
              <w:jc w:val="left"/>
            </w:pPr>
            <w:r>
              <w:t xml:space="preserve">Free spaces and status 30/60 min ahead, with alternatives</w:t>
            </w:r>
          </w:p>
        </w:tc>
      </w:tr>
      <w:tr>
        <w:tc>
          <w:tcPr/>
          <w:p>
            <w:pPr>
              <w:pStyle w:val="Compact"/>
              <w:jc w:val="left"/>
            </w:pPr>
            <w:r>
              <w:t xml:space="preserve">Car-park operators</w:t>
            </w:r>
          </w:p>
        </w:tc>
        <w:tc>
          <w:tcPr/>
          <w:p>
            <w:pPr>
              <w:pStyle w:val="Compact"/>
              <w:jc w:val="left"/>
            </w:pPr>
            <w:r>
              <w:t xml:space="preserve">Staffing, opening overflow, switching FULL signs</w:t>
            </w:r>
          </w:p>
        </w:tc>
        <w:tc>
          <w:tcPr/>
          <w:p>
            <w:pPr>
              <w:pStyle w:val="Compact"/>
              <w:jc w:val="left"/>
            </w:pPr>
            <w:r>
              <w:t xml:space="preserve">Forecast with 90% range; car parks that fill most often</w:t>
            </w:r>
          </w:p>
        </w:tc>
      </w:tr>
      <w:tr>
        <w:tc>
          <w:tcPr/>
          <w:p>
            <w:pPr>
              <w:pStyle w:val="Compact"/>
              <w:jc w:val="left"/>
            </w:pPr>
            <w:r>
              <w:t xml:space="preserve">City council / traffic management</w:t>
            </w:r>
          </w:p>
        </w:tc>
        <w:tc>
          <w:tcPr/>
          <w:p>
            <w:pPr>
              <w:pStyle w:val="Compact"/>
              <w:jc w:val="left"/>
            </w:pPr>
            <w:r>
              <w:t xml:space="preserve">Reduce queues and cruising; capacity planning</w:t>
            </w:r>
          </w:p>
        </w:tc>
        <w:tc>
          <w:tcPr/>
          <w:p>
            <w:pPr>
              <w:pStyle w:val="Compact"/>
              <w:jc w:val="left"/>
            </w:pPr>
            <w:r>
              <w:t xml:space="preserve">Peak windows; persistently full car parks</w:t>
            </w:r>
          </w:p>
        </w:tc>
      </w:tr>
      <w:tr>
        <w:tc>
          <w:tcPr/>
          <w:p>
            <w:pPr>
              <w:pStyle w:val="Compact"/>
              <w:jc w:val="left"/>
            </w:pPr>
            <w:r>
              <w:t xml:space="preserve">Navigation and smart-city apps</w:t>
            </w:r>
          </w:p>
        </w:tc>
        <w:tc>
          <w:tcPr/>
          <w:p>
            <w:pPr>
              <w:pStyle w:val="Compact"/>
              <w:jc w:val="left"/>
            </w:pPr>
            <w:r>
              <w:t xml:space="preserve">Integrate forecasts</w:t>
            </w:r>
          </w:p>
        </w:tc>
        <w:tc>
          <w:tcPr/>
          <w:p>
            <w:pPr>
              <w:pStyle w:val="Compact"/>
              <w:jc w:val="left"/>
            </w:pPr>
            <w:r>
              <w:rPr>
                <w:rStyle w:val="VerbatimChar"/>
              </w:rPr>
              <w:t xml:space="preserve">src/predict.py</w:t>
            </w:r>
            <w:r>
              <w:t xml:space="preserve"> </w:t>
            </w:r>
            <w:r>
              <w:t xml:space="preserve">returns a structured forecast</w:t>
            </w:r>
          </w:p>
        </w:tc>
      </w:tr>
    </w:tbl>
    <w:bookmarkEnd w:id="24"/>
    <w:bookmarkStart w:id="25" w:name="literature-review"/>
    <w:p>
      <w:pPr>
        <w:pStyle w:val="Heading1"/>
      </w:pPr>
      <w:r>
        <w:t xml:space="preserve">5. Literature review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Work</w:t>
            </w:r>
          </w:p>
        </w:tc>
        <w:tc>
          <w:tcPr/>
          <w:p>
            <w:pPr>
              <w:pStyle w:val="Compact"/>
              <w:jc w:val="left"/>
            </w:pPr>
            <w:r>
              <w:t xml:space="preserve">Data</w:t>
            </w:r>
          </w:p>
        </w:tc>
        <w:tc>
          <w:tcPr/>
          <w:p>
            <w:pPr>
              <w:pStyle w:val="Compact"/>
              <w:jc w:val="left"/>
            </w:pPr>
            <w:r>
              <w:t xml:space="preserve">Method</w:t>
            </w:r>
          </w:p>
        </w:tc>
        <w:tc>
          <w:tcPr/>
          <w:p>
            <w:pPr>
              <w:pStyle w:val="Compact"/>
              <w:jc w:val="left"/>
            </w:pPr>
            <w:r>
              <w:t xml:space="preserve">Relevance to ParkSmart</w:t>
            </w:r>
          </w:p>
        </w:tc>
      </w:tr>
      <w:tr>
        <w:tc>
          <w:tcPr/>
          <w:p>
            <w:pPr>
              <w:pStyle w:val="Compact"/>
              <w:jc w:val="left"/>
            </w:pPr>
            <w:r>
              <w:t xml:space="preserve">Stolfi, Alba &amp; Yao (2017)</w:t>
            </w:r>
          </w:p>
        </w:tc>
        <w:tc>
          <w:tcPr/>
          <w:p>
            <w:pPr>
              <w:pStyle w:val="Compact"/>
              <w:jc w:val="left"/>
            </w:pPr>
            <w:r>
              <w:t xml:space="preserve">Birmingham council car-park data</w:t>
            </w:r>
          </w:p>
        </w:tc>
        <w:tc>
          <w:tcPr/>
          <w:p>
            <w:pPr>
              <w:pStyle w:val="Compact"/>
              <w:jc w:val="left"/>
            </w:pPr>
            <w:r>
              <w:t xml:space="preserve">Polynomial fitting, Fourier series, k-means, time-series; cross-validated, tested on unseen data; web prototype</w:t>
            </w:r>
          </w:p>
        </w:tc>
        <w:tc>
          <w:tcPr/>
          <w:p>
            <w:pPr>
              <w:pStyle w:val="Compact"/>
              <w:jc w:val="left"/>
            </w:pPr>
            <w:r>
              <w:t xml:space="preserve">Same city and data source; long-horizon (up to a day) curve fitting rather than short-horizon tabular ML</w:t>
            </w:r>
          </w:p>
        </w:tc>
      </w:tr>
      <w:tr>
        <w:tc>
          <w:tcPr/>
          <w:p>
            <w:pPr>
              <w:pStyle w:val="Compact"/>
              <w:jc w:val="left"/>
            </w:pPr>
            <w:r>
              <w:t xml:space="preserve">Stolfi, Alba &amp; Yao (2020)</w:t>
            </w:r>
          </w:p>
        </w:tc>
        <w:tc>
          <w:tcPr/>
          <w:p>
            <w:pPr>
              <w:pStyle w:val="Compact"/>
              <w:jc w:val="left"/>
            </w:pPr>
            <w:r>
              <w:t xml:space="preserve">Birmingham, Glasgow, Norfolk, Nottingham</w:t>
            </w:r>
          </w:p>
        </w:tc>
        <w:tc>
          <w:tcPr/>
          <w:p>
            <w:pPr>
              <w:pStyle w:val="Compact"/>
              <w:jc w:val="left"/>
            </w:pPr>
            <w:r>
              <w:t xml:space="preserve">Same family of predictors; forecasts up to one week</w:t>
            </w:r>
          </w:p>
        </w:tc>
        <w:tc>
          <w:tcPr/>
          <w:p>
            <w:pPr>
              <w:pStyle w:val="Compact"/>
              <w:jc w:val="left"/>
            </w:pPr>
            <w:r>
              <w:t xml:space="preserve">Shows the approach generalises across UK cities</w:t>
            </w:r>
          </w:p>
        </w:tc>
      </w:tr>
      <w:tr>
        <w:tc>
          <w:tcPr/>
          <w:p>
            <w:pPr>
              <w:pStyle w:val="Compact"/>
              <w:jc w:val="left"/>
            </w:pPr>
            <w:r>
              <w:t xml:space="preserve">Camero et al. (2019)</w:t>
            </w:r>
          </w:p>
        </w:tc>
        <w:tc>
          <w:tcPr/>
          <w:p>
            <w:pPr>
              <w:pStyle w:val="Compact"/>
              <w:jc w:val="left"/>
            </w:pPr>
            <w:r>
              <w:t xml:space="preserve">Car-park occupancy (smart cities)</w:t>
            </w:r>
          </w:p>
        </w:tc>
        <w:tc>
          <w:tcPr/>
          <w:p>
            <w:pPr>
              <w:pStyle w:val="Compact"/>
              <w:jc w:val="left"/>
            </w:pPr>
            <w:r>
              <w:t xml:space="preserve">Deep neural networks whose design is optimised by an evolutionary algorithm</w:t>
            </w:r>
          </w:p>
        </w:tc>
        <w:tc>
          <w:tcPr/>
          <w:p>
            <w:pPr>
              <w:pStyle w:val="Compact"/>
              <w:jc w:val="left"/>
            </w:pPr>
            <w:r>
              <w:t xml:space="preserve">Deep learning is possible, but costly; we test whether tree ensembles suffice</w:t>
            </w:r>
          </w:p>
        </w:tc>
      </w:tr>
      <w:tr>
        <w:tc>
          <w:tcPr/>
          <w:p>
            <w:pPr>
              <w:pStyle w:val="Compact"/>
              <w:jc w:val="left"/>
            </w:pPr>
            <w:r>
              <w:t xml:space="preserve">Vlahogianni et al. (2016)</w:t>
            </w:r>
          </w:p>
        </w:tc>
        <w:tc>
          <w:tcPr/>
          <w:p>
            <w:pPr>
              <w:pStyle w:val="Compact"/>
              <w:jc w:val="left"/>
            </w:pPr>
            <w:r>
              <w:t xml:space="preserve">Real-time on-street parking sensor data</w:t>
            </w:r>
          </w:p>
        </w:tc>
        <w:tc>
          <w:tcPr/>
          <w:p>
            <w:pPr>
              <w:pStyle w:val="Compact"/>
              <w:jc w:val="left"/>
            </w:pPr>
            <w:r>
              <w:t xml:space="preserve">Short-term occupancy prediction for a real-time parking information service</w:t>
            </w:r>
          </w:p>
        </w:tc>
        <w:tc>
          <w:tcPr/>
          <w:p>
            <w:pPr>
              <w:pStyle w:val="Compact"/>
              <w:jc w:val="left"/>
            </w:pPr>
            <w:r>
              <w:t xml:space="preserve">Motivates short-horizon (minutes-ahead) forecasting as a real-time service</w:t>
            </w:r>
          </w:p>
        </w:tc>
      </w:tr>
      <w:tr>
        <w:tc>
          <w:tcPr/>
          <w:p>
            <w:pPr>
              <w:pStyle w:val="Compact"/>
              <w:jc w:val="left"/>
            </w:pPr>
            <w:r>
              <w:t xml:space="preserve">Shoup (2006)</w:t>
            </w:r>
          </w:p>
        </w:tc>
        <w:tc>
          <w:tcPr/>
          <w:p>
            <w:pPr>
              <w:pStyle w:val="Compact"/>
              <w:jc w:val="left"/>
            </w:pPr>
            <w:r>
              <w:t xml:space="preserve">Review of cruising studies</w:t>
            </w:r>
          </w:p>
        </w:tc>
        <w:tc>
          <w:tcPr/>
          <w:p>
            <w:pPr>
              <w:pStyle w:val="Compact"/>
              <w:jc w:val="left"/>
            </w:pPr>
            <w:r>
              <w:t xml:space="preserve">—</w:t>
            </w:r>
          </w:p>
        </w:tc>
        <w:tc>
          <w:tcPr/>
          <w:p>
            <w:pPr>
              <w:pStyle w:val="Compact"/>
              <w:jc w:val="left"/>
            </w:pPr>
            <w:r>
              <w:t xml:space="preserve">Motivation: cost of searching for parking</w:t>
            </w:r>
          </w:p>
        </w:tc>
      </w:tr>
      <w:tr>
        <w:tc>
          <w:tcPr/>
          <w:p>
            <w:pPr>
              <w:pStyle w:val="Compact"/>
              <w:jc w:val="left"/>
            </w:pPr>
            <w:r>
              <w:t xml:space="preserve">Breiman (2001); Friedman (2001)</w:t>
            </w:r>
          </w:p>
        </w:tc>
        <w:tc>
          <w:tcPr/>
          <w:p>
            <w:pPr>
              <w:pStyle w:val="Compact"/>
              <w:jc w:val="left"/>
            </w:pPr>
            <w:r>
              <w:t xml:space="preserve">—</w:t>
            </w:r>
          </w:p>
        </w:tc>
        <w:tc>
          <w:tcPr/>
          <w:p>
            <w:pPr>
              <w:pStyle w:val="Compact"/>
              <w:jc w:val="left"/>
            </w:pPr>
            <w:r>
              <w:t xml:space="preserve">Random forests; gradient boosting</w:t>
            </w:r>
          </w:p>
        </w:tc>
        <w:tc>
          <w:tcPr/>
          <w:p>
            <w:pPr>
              <w:pStyle w:val="Compact"/>
              <w:jc w:val="left"/>
            </w:pPr>
            <w:r>
              <w:t xml:space="preserve">Theoretical basis of our two ensemble models</w:t>
            </w:r>
          </w:p>
        </w:tc>
      </w:tr>
    </w:tbl>
    <w:p>
      <w:pPr>
        <w:pStyle w:val="BodyText"/>
      </w:pPr>
      <w:r>
        <w:rPr>
          <w:bCs/>
          <w:b/>
        </w:rPr>
        <w:t xml:space="preserve">Gap addressed.</w:t>
      </w:r>
      <w:r>
        <w:t xml:space="preserve"> </w:t>
      </w:r>
      <w:r>
        <w:t xml:space="preserve">Earlier Birmingham work emphasised curve fitting for long horizons. ParkSmart focuses on the 30–60-minute decision window, uses features that are provably available at prediction time, benchmarks against a deliberately strong rule, quantifies uncertainty and evaluates on a held-out future period and on held-out car parks.</w:t>
      </w:r>
    </w:p>
    <w:bookmarkEnd w:id="25"/>
    <w:bookmarkStart w:id="26" w:name="X8d28f43baa5b3c2792d462ab32bd09d26ba48ce"/>
    <w:p>
      <w:pPr>
        <w:pStyle w:val="Heading1"/>
      </w:pPr>
      <w:r>
        <w:t xml:space="preserve">6. Dataset source, schema and data dictionary</w:t>
      </w:r>
    </w:p>
    <w:p>
      <w:pPr>
        <w:pStyle w:val="FirstParagraph"/>
      </w:pPr>
      <w:r>
        <w:rPr>
          <w:bCs/>
          <w:b/>
        </w:rPr>
        <w:t xml:space="preserve">Source.</w:t>
      </w:r>
      <w:r>
        <w:t xml:space="preserve"> </w:t>
      </w:r>
      <w:r>
        <w:rPr>
          <w:iCs/>
          <w:i/>
        </w:rPr>
        <w:t xml:space="preserve">Parking Birmingham</w:t>
      </w:r>
      <w:r>
        <w:t xml:space="preserve">, UCI Machine Learning Repository, ID 482, created by D. Stolfi; DOI 10.24432/C51K5Z; CC BY 4.0; https://archive.ics.uci.edu/dataset/482/parking+birmingham. The UCI page reports 35,717 instances, 4 features, 4 Oct – 19 Dec 2016 and that missing values exist. Because the UCI download host was blocked from our build environment, the CSV was taken from a public GitHub mirror and verified against every one of those facts (automated test</w:t>
      </w:r>
      <w:r>
        <w:t xml:space="preserve"> </w:t>
      </w:r>
      <w:r>
        <w:rPr>
          <w:rStyle w:val="VerbatimChar"/>
        </w:rPr>
        <w:t xml:space="preserve">test_raw_matches_uci_description</w:t>
      </w:r>
      <w:r>
        <w:t xml:space="preserve">); its SHA-256 is recorded in</w:t>
      </w:r>
      <w:r>
        <w:t xml:space="preserve"> </w:t>
      </w:r>
      <w:r>
        <w:rPr>
          <w:rStyle w:val="VerbatimChar"/>
        </w:rPr>
        <w:t xml:space="preserve">data/README.md</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Attribute</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Audit</w:t>
            </w:r>
          </w:p>
        </w:tc>
      </w:tr>
      <w:tr>
        <w:tc>
          <w:tcPr/>
          <w:p>
            <w:pPr>
              <w:pStyle w:val="Compact"/>
              <w:jc w:val="left"/>
            </w:pPr>
            <w:r>
              <w:t xml:space="preserve">SystemCodeNumber</w:t>
            </w:r>
          </w:p>
        </w:tc>
        <w:tc>
          <w:tcPr/>
          <w:p>
            <w:pPr>
              <w:pStyle w:val="Compact"/>
              <w:jc w:val="left"/>
            </w:pPr>
            <w:r>
              <w:t xml:space="preserve">categorical (string)</w:t>
            </w:r>
          </w:p>
        </w:tc>
        <w:tc>
          <w:tcPr/>
          <w:p>
            <w:pPr>
              <w:pStyle w:val="Compact"/>
              <w:jc w:val="left"/>
            </w:pPr>
            <w:r>
              <w:t xml:space="preserve">Car-park ID</w:t>
            </w:r>
          </w:p>
        </w:tc>
        <w:tc>
          <w:tcPr/>
          <w:p>
            <w:pPr>
              <w:pStyle w:val="Compact"/>
              <w:jc w:val="left"/>
            </w:pPr>
            <w:r>
              <w:t xml:space="preserve">30 values</w:t>
            </w:r>
          </w:p>
        </w:tc>
      </w:tr>
      <w:tr>
        <w:tc>
          <w:tcPr/>
          <w:p>
            <w:pPr>
              <w:pStyle w:val="Compact"/>
              <w:jc w:val="left"/>
            </w:pPr>
            <w:r>
              <w:t xml:space="preserve">Capacity</w:t>
            </w:r>
          </w:p>
        </w:tc>
        <w:tc>
          <w:tcPr/>
          <w:p>
            <w:pPr>
              <w:pStyle w:val="Compact"/>
              <w:jc w:val="left"/>
            </w:pPr>
            <w:r>
              <w:t xml:space="preserve">integer</w:t>
            </w:r>
          </w:p>
        </w:tc>
        <w:tc>
          <w:tcPr/>
          <w:p>
            <w:pPr>
              <w:pStyle w:val="Compact"/>
              <w:jc w:val="left"/>
            </w:pPr>
            <w:r>
              <w:t xml:space="preserve">Spaces in the car park</w:t>
            </w:r>
          </w:p>
        </w:tc>
        <w:tc>
          <w:tcPr/>
          <w:p>
            <w:pPr>
              <w:pStyle w:val="Compact"/>
              <w:jc w:val="left"/>
            </w:pPr>
            <w:r>
              <w:t xml:space="preserve">constant per car park, 220–4,675</w:t>
            </w:r>
          </w:p>
        </w:tc>
      </w:tr>
      <w:tr>
        <w:tc>
          <w:tcPr/>
          <w:p>
            <w:pPr>
              <w:pStyle w:val="Compact"/>
              <w:jc w:val="left"/>
            </w:pPr>
            <w:r>
              <w:t xml:space="preserve">Occupancy</w:t>
            </w:r>
          </w:p>
        </w:tc>
        <w:tc>
          <w:tcPr/>
          <w:p>
            <w:pPr>
              <w:pStyle w:val="Compact"/>
              <w:jc w:val="left"/>
            </w:pPr>
            <w:r>
              <w:t xml:space="preserve">integer</w:t>
            </w:r>
          </w:p>
        </w:tc>
        <w:tc>
          <w:tcPr/>
          <w:p>
            <w:pPr>
              <w:pStyle w:val="Compact"/>
              <w:jc w:val="left"/>
            </w:pPr>
            <w:r>
              <w:t xml:space="preserve">Occupied spaces (UCI calls it</w:t>
            </w:r>
            <w:r>
              <w:t xml:space="preserve"> </w:t>
            </w:r>
            <w:r>
              <w:t xml:space="preserve">“</w:t>
            </w:r>
            <w:r>
              <w:t xml:space="preserve">occupancy rate</w:t>
            </w:r>
            <w:r>
              <w:t xml:space="preserve">”</w:t>
            </w:r>
            <w:r>
              <w:t xml:space="preserve">, but values are counts)</w:t>
            </w:r>
          </w:p>
        </w:tc>
        <w:tc>
          <w:tcPr/>
          <w:p>
            <w:pPr>
              <w:pStyle w:val="Compact"/>
              <w:jc w:val="left"/>
            </w:pPr>
            <w:r>
              <w:t xml:space="preserve">12 negative; 373 above capacity (max 104.1%)</w:t>
            </w:r>
          </w:p>
        </w:tc>
      </w:tr>
      <w:tr>
        <w:tc>
          <w:tcPr/>
          <w:p>
            <w:pPr>
              <w:pStyle w:val="Compact"/>
              <w:jc w:val="left"/>
            </w:pPr>
            <w:r>
              <w:t xml:space="preserve">LastUpdated</w:t>
            </w:r>
          </w:p>
        </w:tc>
        <w:tc>
          <w:tcPr/>
          <w:p>
            <w:pPr>
              <w:pStyle w:val="Compact"/>
              <w:jc w:val="left"/>
            </w:pPr>
            <w:r>
              <w:t xml:space="preserve">datetime</w:t>
            </w:r>
          </w:p>
        </w:tc>
        <w:tc>
          <w:tcPr/>
          <w:p>
            <w:pPr>
              <w:pStyle w:val="Compact"/>
              <w:jc w:val="left"/>
            </w:pPr>
            <w:r>
              <w:t xml:space="preserve">Reading timestamp</w:t>
            </w:r>
          </w:p>
        </w:tc>
        <w:tc>
          <w:tcPr/>
          <w:p>
            <w:pPr>
              <w:pStyle w:val="Compact"/>
              <w:jc w:val="left"/>
            </w:pPr>
            <w:r>
              <w:t xml:space="preserve">07:30–16:34; median gap ≈ 30 min</w:t>
            </w:r>
          </w:p>
        </w:tc>
      </w:tr>
    </w:tbl>
    <w:p>
      <w:pPr>
        <w:pStyle w:val="BodyText"/>
      </w:pPr>
      <w:r>
        <w:rPr>
          <w:bCs/>
          <w:b/>
        </w:rPr>
        <w:t xml:space="preserve">Target variable.</w:t>
      </w:r>
      <w:r>
        <w:t xml:space="preserve"> </w:t>
      </w:r>
      <w:r>
        <w:rPr>
          <w:rStyle w:val="VerbatimChar"/>
        </w:rPr>
        <w:t xml:space="preserve">target_rate</w:t>
      </w:r>
      <w:r>
        <w:t xml:space="preserve"> </w:t>
      </w:r>
      <w:r>
        <w:t xml:space="preserve">= Occupancy ÷ Capacity at time</w:t>
      </w:r>
      <w:r>
        <w:t xml:space="preserve"> </w:t>
      </w:r>
      <w:r>
        <w:rPr>
          <w:iCs/>
          <w:i/>
        </w:rPr>
        <w:t xml:space="preserve">t</w:t>
      </w:r>
      <w:r>
        <w:t xml:space="preserve"> </w:t>
      </w:r>
      <w:r>
        <w:t xml:space="preserve">+</w:t>
      </w:r>
      <w:r>
        <w:t xml:space="preserve"> </w:t>
      </w:r>
      <w:r>
        <w:rPr>
          <w:iCs/>
          <w:i/>
        </w:rPr>
        <w:t xml:space="preserve">h</w:t>
      </w:r>
      <w:r>
        <w:t xml:space="preserve"> </w:t>
      </w:r>
      <w:r>
        <w:t xml:space="preserve">(regression), and</w:t>
      </w:r>
      <w:r>
        <w:t xml:space="preserve"> </w:t>
      </w:r>
      <w:r>
        <w:rPr>
          <w:rStyle w:val="VerbatimChar"/>
        </w:rPr>
        <w:t xml:space="preserve">target_status</w:t>
      </w:r>
      <w:r>
        <w:t xml:space="preserve"> </w:t>
      </w:r>
      <w:r>
        <w:t xml:space="preserve">= LOW (&lt; 50%), MODERATE (50–75%), HIGH (75–90%), FULL (≥ 90%) (classification).</w:t>
      </w:r>
    </w:p>
    <w:p>
      <w:pPr>
        <w:pStyle w:val="BodyText"/>
      </w:pPr>
      <w:r>
        <w:rPr>
          <w:bCs/>
          <w:b/>
        </w:rPr>
        <w:t xml:space="preserve">Data quality (raw file).</w:t>
      </w:r>
      <w:r>
        <w:t xml:space="preserve"> </w:t>
      </w:r>
      <w:r>
        <w:t xml:space="preserve">0 empty cells; 216 exact duplicate rows; 4 calendar days with no data (20–21 Oct, 3–4 Dec); two sparse car parks (BHMBRTARC01: 88 readings; NIA North: 162).</w:t>
      </w:r>
    </w:p>
    <w:bookmarkEnd w:id="26"/>
    <w:bookmarkStart w:id="27" w:name="data-cleaning-and-preprocessing"/>
    <w:p>
      <w:pPr>
        <w:pStyle w:val="Heading1"/>
      </w:pPr>
      <w:r>
        <w:t xml:space="preserve">7. Data cleaning and preprocessing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Reason</w:t>
            </w:r>
          </w:p>
        </w:tc>
        <w:tc>
          <w:tcPr/>
          <w:p>
            <w:pPr>
              <w:pStyle w:val="Compact"/>
              <w:jc w:val="left"/>
            </w:pPr>
            <w:r>
              <w:t xml:space="preserve">Rows affected</w:t>
            </w:r>
          </w:p>
        </w:tc>
      </w:tr>
      <w:tr>
        <w:tc>
          <w:tcPr/>
          <w:p>
            <w:pPr>
              <w:pStyle w:val="Compact"/>
              <w:jc w:val="left"/>
            </w:pPr>
            <w:r>
              <w:t xml:space="preserve">Remove exact duplicates</w:t>
            </w:r>
          </w:p>
        </w:tc>
        <w:tc>
          <w:tcPr/>
          <w:p>
            <w:pPr>
              <w:pStyle w:val="Compact"/>
              <w:jc w:val="left"/>
            </w:pPr>
            <w:r>
              <w:t xml:space="preserve">would double-count readings</w:t>
            </w:r>
          </w:p>
        </w:tc>
        <w:tc>
          <w:tcPr/>
          <w:p>
            <w:pPr>
              <w:pStyle w:val="Compact"/>
              <w:jc w:val="left"/>
            </w:pPr>
            <w:r>
              <w:t xml:space="preserve">216 removed (35,717 → 35,501)</w:t>
            </w:r>
          </w:p>
        </w:tc>
      </w:tr>
      <w:tr>
        <w:tc>
          <w:tcPr/>
          <w:p>
            <w:pPr>
              <w:pStyle w:val="Compact"/>
              <w:jc w:val="left"/>
            </w:pPr>
            <w:r>
              <w:t xml:space="preserve">Clip negative occupancy to 0</w:t>
            </w:r>
          </w:p>
        </w:tc>
        <w:tc>
          <w:tcPr/>
          <w:p>
            <w:pPr>
              <w:pStyle w:val="Compact"/>
              <w:jc w:val="left"/>
            </w:pPr>
            <w:r>
              <w:t xml:space="preserve">a count cannot be negative</w:t>
            </w:r>
          </w:p>
        </w:tc>
        <w:tc>
          <w:tcPr/>
          <w:p>
            <w:pPr>
              <w:pStyle w:val="Compact"/>
              <w:jc w:val="left"/>
            </w:pPr>
            <w:r>
              <w:t xml:space="preserve">12</w:t>
            </w:r>
          </w:p>
        </w:tc>
      </w:tr>
      <w:tr>
        <w:tc>
          <w:tcPr/>
          <w:p>
            <w:pPr>
              <w:pStyle w:val="Compact"/>
              <w:jc w:val="left"/>
            </w:pPr>
            <w:r>
              <w:t xml:space="preserve">Rate = Occupancy ÷ Capacity, capped at 1.0</w:t>
            </w:r>
          </w:p>
        </w:tc>
        <w:tc>
          <w:tcPr/>
          <w:p>
            <w:pPr>
              <w:pStyle w:val="Compact"/>
              <w:jc w:val="left"/>
            </w:pPr>
            <w:r>
              <w:t xml:space="preserve">a car park cannot be more than full; over-capacity counts reflect queuing/counter drift</w:t>
            </w:r>
          </w:p>
        </w:tc>
        <w:tc>
          <w:tcPr/>
          <w:p>
            <w:pPr>
              <w:pStyle w:val="Compact"/>
              <w:jc w:val="left"/>
            </w:pPr>
            <w:r>
              <w:t xml:space="preserve">373 capped</w:t>
            </w:r>
          </w:p>
        </w:tc>
      </w:tr>
      <w:tr>
        <w:tc>
          <w:tcPr/>
          <w:p>
            <w:pPr>
              <w:pStyle w:val="Compact"/>
              <w:jc w:val="left"/>
            </w:pPr>
            <w:r>
              <w:t xml:space="preserve">Drop car parks with &lt; 500 readings</w:t>
            </w:r>
          </w:p>
        </w:tc>
        <w:tc>
          <w:tcPr/>
          <w:p>
            <w:pPr>
              <w:pStyle w:val="Compact"/>
              <w:jc w:val="left"/>
            </w:pPr>
            <w:r>
              <w:t xml:space="preserve">too sparse to provide training days</w:t>
            </w:r>
          </w:p>
        </w:tc>
        <w:tc>
          <w:tcPr/>
          <w:p>
            <w:pPr>
              <w:pStyle w:val="Compact"/>
              <w:jc w:val="left"/>
            </w:pPr>
            <w:r>
              <w:t xml:space="preserve">2 parks (247 readings)</w:t>
            </w:r>
          </w:p>
        </w:tc>
      </w:tr>
      <w:tr>
        <w:tc>
          <w:tcPr/>
          <w:p>
            <w:pPr>
              <w:pStyle w:val="Compact"/>
              <w:jc w:val="left"/>
            </w:pPr>
            <w:r>
              <w:t xml:space="preserve">Snap each reading to the nearest 30-min slot if within 10 min; drop others</w:t>
            </w:r>
          </w:p>
        </w:tc>
        <w:tc>
          <w:tcPr/>
          <w:p>
            <w:pPr>
              <w:pStyle w:val="Compact"/>
              <w:jc w:val="left"/>
            </w:pPr>
            <w:r>
              <w:t xml:space="preserve">regular time step so</w:t>
            </w:r>
            <w:r>
              <w:t xml:space="preserve"> </w:t>
            </w:r>
            <w:r>
              <w:t xml:space="preserve">“</w:t>
            </w:r>
            <w:r>
              <w:t xml:space="preserve">1 slot ahead</w:t>
            </w:r>
            <w:r>
              <w:t xml:space="preserve">”</w:t>
            </w:r>
            <w:r>
              <w:t xml:space="preserve"> </w:t>
            </w:r>
            <w:r>
              <w:t xml:space="preserve">always means 30 min</w:t>
            </w:r>
          </w:p>
        </w:tc>
        <w:tc>
          <w:tcPr/>
          <w:p>
            <w:pPr>
              <w:pStyle w:val="Compact"/>
              <w:jc w:val="left"/>
            </w:pPr>
            <w:r>
              <w:t xml:space="preserve">292 readings outside 08:00–16:30 or &gt; 10 min from a slot</w:t>
            </w:r>
          </w:p>
        </w:tc>
      </w:tr>
      <w:tr>
        <w:tc>
          <w:tcPr/>
          <w:p>
            <w:pPr>
              <w:pStyle w:val="Compact"/>
              <w:jc w:val="left"/>
            </w:pPr>
            <w:r>
              <w:t xml:space="preserve">Average readings landing in the same slot</w:t>
            </w:r>
          </w:p>
        </w:tc>
        <w:tc>
          <w:tcPr/>
          <w:p>
            <w:pPr>
              <w:pStyle w:val="Compact"/>
              <w:jc w:val="left"/>
            </w:pPr>
            <w:r>
              <w:t xml:space="preserve">one value per slot</w:t>
            </w:r>
          </w:p>
        </w:tc>
        <w:tc>
          <w:tcPr/>
          <w:p>
            <w:pPr>
              <w:pStyle w:val="Compact"/>
              <w:jc w:val="left"/>
            </w:pPr>
            <w:r>
              <w:t xml:space="preserve">17 slots</w:t>
            </w:r>
          </w:p>
        </w:tc>
      </w:tr>
      <w:tr>
        <w:tc>
          <w:tcPr/>
          <w:p>
            <w:pPr>
              <w:pStyle w:val="Compact"/>
              <w:jc w:val="left"/>
            </w:pPr>
            <w:r>
              <w:t xml:space="preserve">Build complete grid: 28 parks × 73 days × 18 slots</w:t>
            </w:r>
          </w:p>
        </w:tc>
        <w:tc>
          <w:tcPr/>
          <w:p>
            <w:pPr>
              <w:pStyle w:val="Compact"/>
              <w:jc w:val="left"/>
            </w:pPr>
            <w:r>
              <w:t xml:space="preserve">makes gaps explicit</w:t>
            </w:r>
          </w:p>
        </w:tc>
        <w:tc>
          <w:tcPr/>
          <w:p>
            <w:pPr>
              <w:pStyle w:val="Compact"/>
              <w:jc w:val="left"/>
            </w:pPr>
            <w:r>
              <w:t xml:space="preserve">36,792 rows, 1,847 (5.02%) missing</w:t>
            </w:r>
          </w:p>
        </w:tc>
      </w:tr>
      <w:tr>
        <w:tc>
          <w:tcPr/>
          <w:p>
            <w:pPr>
              <w:pStyle w:val="Compact"/>
              <w:jc w:val="left"/>
            </w:pPr>
            <w:r>
              <w:rPr>
                <w:bCs/>
                <w:b/>
              </w:rPr>
              <w:t xml:space="preserve">No interpolation</w:t>
            </w:r>
          </w:p>
        </w:tc>
        <w:tc>
          <w:tcPr/>
          <w:p>
            <w:pPr>
              <w:pStyle w:val="Compact"/>
              <w:jc w:val="left"/>
            </w:pPr>
            <w:r>
              <w:t xml:space="preserve">an invented value could become a training target</w:t>
            </w:r>
          </w:p>
        </w:tc>
        <w:tc>
          <w:tcPr/>
          <w:p>
            <w:pPr>
              <w:pStyle w:val="Compact"/>
              <w:jc w:val="left"/>
            </w:pPr>
            <w:r>
              <w:t xml:space="preserve">—</w:t>
            </w:r>
          </w:p>
        </w:tc>
      </w:tr>
    </w:tbl>
    <w:p>
      <w:pPr>
        <w:pStyle w:val="BodyText"/>
      </w:pPr>
      <w:r>
        <w:t xml:space="preserve">Status distribution on the grid: LOW 18,274; MODERATE 9,054; HIGH 4,605; FULL 3,012 slots (FULL ≈ 8.6%).</w:t>
      </w:r>
    </w:p>
    <w:bookmarkEnd w:id="27"/>
    <w:bookmarkStart w:id="52" w:name="exploratory-data-analysis"/>
    <w:p>
      <w:pPr>
        <w:pStyle w:val="Heading1"/>
      </w:pPr>
      <w:r>
        <w:t xml:space="preserve">8. Exploratory data analysis</w:t>
      </w:r>
    </w:p>
    <w:p>
      <w:pPr>
        <w:pStyle w:val="FirstParagraph"/>
      </w:pPr>
      <w:r>
        <w:drawing>
          <wp:inline>
            <wp:extent cx="5334000" cy="3152683"/>
            <wp:effectExtent b="0" l="0" r="0" t="0"/>
            <wp:docPr descr="" title="" id="29" name="Picture"/>
            <a:graphic>
              <a:graphicData uri="http://schemas.openxmlformats.org/drawingml/2006/picture">
                <pic:pic>
                  <pic:nvPicPr>
                    <pic:cNvPr descr="../outputs/figures/eda_01_occupancy_distribution.png" id="30" name="Picture"/>
                    <pic:cNvPicPr>
                      <a:picLocks noChangeArrowheads="1" noChangeAspect="1"/>
                    </pic:cNvPicPr>
                  </pic:nvPicPr>
                  <pic:blipFill>
                    <a:blip r:embed="rId28"/>
                    <a:stretch>
                      <a:fillRect/>
                    </a:stretch>
                  </pic:blipFill>
                  <pic:spPr bwMode="auto">
                    <a:xfrm>
                      <a:off x="0" y="0"/>
                      <a:ext cx="5334000" cy="3152683"/>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The distribution is wide (mean 49.7%, median 47.6% on the cleaned grid) with a spike at 100%. FULL is a minority class, so accuracy alone would hide poor FULL detection; we report macro-F1 and FULL recall.</w:t>
      </w:r>
    </w:p>
    <w:p>
      <w:pPr>
        <w:pStyle w:val="BodyText"/>
      </w:pPr>
      <w:r>
        <w:drawing>
          <wp:inline>
            <wp:extent cx="5334000" cy="3224803"/>
            <wp:effectExtent b="0" l="0" r="0" t="0"/>
            <wp:docPr descr="" title="" id="32" name="Picture"/>
            <a:graphic>
              <a:graphicData uri="http://schemas.openxmlformats.org/drawingml/2006/picture">
                <pic:pic>
                  <pic:nvPicPr>
                    <pic:cNvPr descr="../outputs/figures/eda_02_hour_of_day_profile.png" id="33" name="Picture"/>
                    <pic:cNvPicPr>
                      <a:picLocks noChangeArrowheads="1" noChangeAspect="1"/>
                    </pic:cNvPicPr>
                  </pic:nvPicPr>
                  <pic:blipFill>
                    <a:blip r:embed="rId31"/>
                    <a:stretch>
                      <a:fillRect/>
                    </a:stretch>
                  </pic:blipFill>
                  <pic:spPr bwMode="auto">
                    <a:xfrm>
                      <a:off x="0" y="0"/>
                      <a:ext cx="5334000" cy="3224803"/>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Occupancy climbs from 08:00 (quietest) to a peak at 14:00 (61.6% on average) and falls after 15:00. The steep morning climb means persistence will be worst in the morning — confirmed in Section 13.</w:t>
      </w:r>
    </w:p>
    <w:p>
      <w:pPr>
        <w:pStyle w:val="BodyText"/>
      </w:pPr>
      <w:r>
        <w:drawing>
          <wp:inline>
            <wp:extent cx="5334000" cy="2735525"/>
            <wp:effectExtent b="0" l="0" r="0" t="0"/>
            <wp:docPr descr="" title="" id="35" name="Picture"/>
            <a:graphic>
              <a:graphicData uri="http://schemas.openxmlformats.org/drawingml/2006/picture">
                <pic:pic>
                  <pic:nvPicPr>
                    <pic:cNvPr descr="../outputs/figures/eda_03_weekday_hour_heatmap.png" id="36" name="Picture"/>
                    <pic:cNvPicPr>
                      <a:picLocks noChangeArrowheads="1" noChangeAspect="1"/>
                    </pic:cNvPicPr>
                  </pic:nvPicPr>
                  <pic:blipFill>
                    <a:blip r:embed="rId34"/>
                    <a:stretch>
                      <a:fillRect/>
                    </a:stretch>
                  </pic:blipFill>
                  <pic:spPr bwMode="auto">
                    <a:xfrm>
                      <a:off x="0" y="0"/>
                      <a:ext cx="5334000" cy="2735525"/>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Weekday mean 53.4% vs weekend 39.3%; Sunday is lowest (35.6%). This motivates weekday features and</w:t>
      </w:r>
      <w:r>
        <w:t xml:space="preserve"> </w:t>
      </w:r>
      <w:r>
        <w:t xml:space="preserve">“</w:t>
      </w:r>
      <w:r>
        <w:t xml:space="preserve">same weekday last week</w:t>
      </w:r>
      <w:r>
        <w:t xml:space="preserve">”</w:t>
      </w:r>
      <w:r>
        <w:t xml:space="preserve"> </w:t>
      </w:r>
      <w:r>
        <w:t xml:space="preserve">lags.</w:t>
      </w:r>
    </w:p>
    <w:p>
      <w:pPr>
        <w:pStyle w:val="BodyText"/>
      </w:pPr>
      <w:r>
        <w:drawing>
          <wp:inline>
            <wp:extent cx="5334000" cy="4204836"/>
            <wp:effectExtent b="0" l="0" r="0" t="0"/>
            <wp:docPr descr="" title="" id="38" name="Picture"/>
            <a:graphic>
              <a:graphicData uri="http://schemas.openxmlformats.org/drawingml/2006/picture">
                <pic:pic>
                  <pic:nvPicPr>
                    <pic:cNvPr descr="../outputs/figures/eda_04_facility_comparison.png" id="39" name="Picture"/>
                    <pic:cNvPicPr>
                      <a:picLocks noChangeArrowheads="1" noChangeAspect="1"/>
                    </pic:cNvPicPr>
                  </pic:nvPicPr>
                  <pic:blipFill>
                    <a:blip r:embed="rId37"/>
                    <a:stretch>
                      <a:fillRect/>
                    </a:stretch>
                  </pic:blipFill>
                  <pic:spPr bwMode="auto">
                    <a:xfrm>
                      <a:off x="0" y="0"/>
                      <a:ext cx="5334000" cy="4204836"/>
                    </a:xfrm>
                    <a:prstGeom prst="rect">
                      <a:avLst/>
                    </a:prstGeom>
                    <a:noFill/>
                    <a:ln w="9525">
                      <a:noFill/>
                      <a:headEnd/>
                      <a:tailEnd/>
                    </a:ln>
                  </pic:spPr>
                </pic:pic>
              </a:graphicData>
            </a:graphic>
          </wp:inline>
        </w:drawing>
      </w:r>
    </w:p>
    <w:p>
      <w:pPr>
        <w:pStyle w:val="BodyText"/>
      </w:pPr>
      <w:r>
        <w:rPr>
          <w:iCs/>
          <w:i/>
        </w:rPr>
        <w:t xml:space="preserve">Figure 4.</w:t>
      </w:r>
      <w:r>
        <w:t xml:space="preserve"> </w:t>
      </w:r>
      <w:r>
        <w:t xml:space="preserve">Car parks differ greatly: mean occupancy ranges from 16% (NIA Car Parks) to 74% (BHMBCCTHL01). BHMBRCBRG01, BHMNCPNHS01 and BHMBCCTHL01 are FULL in 26–30% of slots; many others never. A car-park identifier is therefore needed.</w:t>
      </w:r>
    </w:p>
    <w:p>
      <w:pPr>
        <w:pStyle w:val="BodyText"/>
      </w:pPr>
      <w:r>
        <w:drawing>
          <wp:inline>
            <wp:extent cx="5334000" cy="2291846"/>
            <wp:effectExtent b="0" l="0" r="0" t="0"/>
            <wp:docPr descr="" title="" id="41" name="Picture"/>
            <a:graphic>
              <a:graphicData uri="http://schemas.openxmlformats.org/drawingml/2006/picture">
                <pic:pic>
                  <pic:nvPicPr>
                    <pic:cNvPr descr="../outputs/figures/eda_05_daily_trend.png" id="42" name="Picture"/>
                    <pic:cNvPicPr>
                      <a:picLocks noChangeArrowheads="1" noChangeAspect="1"/>
                    </pic:cNvPicPr>
                  </pic:nvPicPr>
                  <pic:blipFill>
                    <a:blip r:embed="rId40"/>
                    <a:stretch>
                      <a:fillRect/>
                    </a:stretch>
                  </pic:blipFill>
                  <pic:spPr bwMode="auto">
                    <a:xfrm>
                      <a:off x="0" y="0"/>
                      <a:ext cx="5334000" cy="2291846"/>
                    </a:xfrm>
                    <a:prstGeom prst="rect">
                      <a:avLst/>
                    </a:prstGeom>
                    <a:noFill/>
                    <a:ln w="9525">
                      <a:noFill/>
                      <a:headEnd/>
                      <a:tailEnd/>
                    </a:ln>
                  </pic:spPr>
                </pic:pic>
              </a:graphicData>
            </a:graphic>
          </wp:inline>
        </w:drawing>
      </w:r>
    </w:p>
    <w:p>
      <w:pPr>
        <w:pStyle w:val="BodyText"/>
      </w:pPr>
      <w:r>
        <w:rPr>
          <w:iCs/>
          <w:i/>
        </w:rPr>
        <w:t xml:space="preserve">Figure 5.</w:t>
      </w:r>
      <w:r>
        <w:t xml:space="preserve"> </w:t>
      </w:r>
      <w:r>
        <w:t xml:space="preserve">A strong weekly cycle and a rise towards Christmas: mean occupancy is 47.6% in training, 53.4% in validation and 53.6% in test; weekend means rise from 36% (October) to 46% (December). A chronological split tests the model under this drift; a random split would hide it.</w:t>
      </w:r>
    </w:p>
    <w:p>
      <w:pPr>
        <w:pStyle w:val="BodyText"/>
      </w:pPr>
      <w:r>
        <w:drawing>
          <wp:inline>
            <wp:extent cx="5334000" cy="3271242"/>
            <wp:effectExtent b="0" l="0" r="0" t="0"/>
            <wp:docPr descr="" title="" id="44" name="Picture"/>
            <a:graphic>
              <a:graphicData uri="http://schemas.openxmlformats.org/drawingml/2006/picture">
                <pic:pic>
                  <pic:nvPicPr>
                    <pic:cNvPr descr="../outputs/figures/eda_06_missing_data_map.png" id="45" name="Picture"/>
                    <pic:cNvPicPr>
                      <a:picLocks noChangeArrowheads="1" noChangeAspect="1"/>
                    </pic:cNvPicPr>
                  </pic:nvPicPr>
                  <pic:blipFill>
                    <a:blip r:embed="rId43"/>
                    <a:stretch>
                      <a:fillRect/>
                    </a:stretch>
                  </pic:blipFill>
                  <pic:spPr bwMode="auto">
                    <a:xfrm>
                      <a:off x="0" y="0"/>
                      <a:ext cx="5334000" cy="3271242"/>
                    </a:xfrm>
                    <a:prstGeom prst="rect">
                      <a:avLst/>
                    </a:prstGeom>
                    <a:noFill/>
                    <a:ln w="9525">
                      <a:noFill/>
                      <a:headEnd/>
                      <a:tailEnd/>
                    </a:ln>
                  </pic:spPr>
                </pic:pic>
              </a:graphicData>
            </a:graphic>
          </wp:inline>
        </w:drawing>
      </w:r>
    </w:p>
    <w:p>
      <w:pPr>
        <w:pStyle w:val="BodyText"/>
      </w:pPr>
      <w:r>
        <w:rPr>
          <w:iCs/>
          <w:i/>
        </w:rPr>
        <w:t xml:space="preserve">Figure 6.</w:t>
      </w:r>
      <w:r>
        <w:t xml:space="preserve"> </w:t>
      </w:r>
      <w:r>
        <w:t xml:space="preserve">Missing data is concentrated (BHMNCPNHS01 23.7% of slots missing, BHMNCPRAN01 13.0%), plus four whole days. Tree models handle missing lag features natively; the linear model uses median imputation with missing-indicator columns.</w:t>
      </w:r>
    </w:p>
    <w:p>
      <w:pPr>
        <w:pStyle w:val="BodyText"/>
      </w:pPr>
      <w:r>
        <w:drawing>
          <wp:inline>
            <wp:extent cx="5334000" cy="3417855"/>
            <wp:effectExtent b="0" l="0" r="0" t="0"/>
            <wp:docPr descr="" title="" id="47" name="Picture"/>
            <a:graphic>
              <a:graphicData uri="http://schemas.openxmlformats.org/drawingml/2006/picture">
                <pic:pic>
                  <pic:nvPicPr>
                    <pic:cNvPr descr="../outputs/figures/eda_07_feature_target_correlation.png" id="48" name="Picture"/>
                    <pic:cNvPicPr>
                      <a:picLocks noChangeArrowheads="1" noChangeAspect="1"/>
                    </pic:cNvPicPr>
                  </pic:nvPicPr>
                  <pic:blipFill>
                    <a:blip r:embed="rId46"/>
                    <a:stretch>
                      <a:fillRect/>
                    </a:stretch>
                  </pic:blipFill>
                  <pic:spPr bwMode="auto">
                    <a:xfrm>
                      <a:off x="0" y="0"/>
                      <a:ext cx="5334000" cy="3417855"/>
                    </a:xfrm>
                    <a:prstGeom prst="rect">
                      <a:avLst/>
                    </a:prstGeom>
                    <a:noFill/>
                    <a:ln w="9525">
                      <a:noFill/>
                      <a:headEnd/>
                      <a:tailEnd/>
                    </a:ln>
                  </pic:spPr>
                </pic:pic>
              </a:graphicData>
            </a:graphic>
          </wp:inline>
        </w:drawing>
      </w:r>
    </w:p>
    <w:p>
      <w:pPr>
        <w:pStyle w:val="BodyText"/>
      </w:pPr>
      <w:r>
        <w:rPr>
          <w:iCs/>
          <w:i/>
        </w:rPr>
        <w:t xml:space="preserve">Figure 7.</w:t>
      </w:r>
      <w:r>
        <w:t xml:space="preserve"> </w:t>
      </w:r>
      <w:r>
        <w:t xml:space="preserve">On the training period, occupancy 60 min ahead has Spearman ρ = 0.95 with current occupancy and 0.92 with last week’s value at the target time. Correlation is association, not causation, and correlated features share information.</w:t>
      </w:r>
    </w:p>
    <w:p>
      <w:pPr>
        <w:pStyle w:val="BodyText"/>
      </w:pPr>
      <w:r>
        <w:drawing>
          <wp:inline>
            <wp:extent cx="5334000" cy="1994018"/>
            <wp:effectExtent b="0" l="0" r="0" t="0"/>
            <wp:docPr descr="" title="" id="50" name="Picture"/>
            <a:graphic>
              <a:graphicData uri="http://schemas.openxmlformats.org/drawingml/2006/picture">
                <pic:pic>
                  <pic:nvPicPr>
                    <pic:cNvPr descr="../outputs/figures/eda_08_daily_curves_examples.png" id="51" name="Picture"/>
                    <pic:cNvPicPr>
                      <a:picLocks noChangeArrowheads="1" noChangeAspect="1"/>
                    </pic:cNvPicPr>
                  </pic:nvPicPr>
                  <pic:blipFill>
                    <a:blip r:embed="rId49"/>
                    <a:stretch>
                      <a:fillRect/>
                    </a:stretch>
                  </pic:blipFill>
                  <pic:spPr bwMode="auto">
                    <a:xfrm>
                      <a:off x="0" y="0"/>
                      <a:ext cx="5334000" cy="1994018"/>
                    </a:xfrm>
                    <a:prstGeom prst="rect">
                      <a:avLst/>
                    </a:prstGeom>
                    <a:noFill/>
                    <a:ln w="9525">
                      <a:noFill/>
                      <a:headEnd/>
                      <a:tailEnd/>
                    </a:ln>
                  </pic:spPr>
                </pic:pic>
              </a:graphicData>
            </a:graphic>
          </wp:inline>
        </w:drawing>
      </w:r>
    </w:p>
    <w:p>
      <w:pPr>
        <w:pStyle w:val="BodyText"/>
      </w:pPr>
      <w:r>
        <w:rPr>
          <w:iCs/>
          <w:i/>
        </w:rPr>
        <w:t xml:space="preserve">Figure 8.</w:t>
      </w:r>
      <w:r>
        <w:t xml:space="preserve"> </w:t>
      </w:r>
      <w:r>
        <w:t xml:space="preserve">Individual days (thin) follow the average shape (thick) closely, but with day-to-day level shifts — exactly the situation where combining</w:t>
      </w:r>
      <w:r>
        <w:t xml:space="preserve"> </w:t>
      </w:r>
      <w:r>
        <w:t xml:space="preserve">“</w:t>
      </w:r>
      <w:r>
        <w:t xml:space="preserve">today’s level</w:t>
      </w:r>
      <w:r>
        <w:t xml:space="preserve">”</w:t>
      </w:r>
      <w:r>
        <w:t xml:space="preserve"> </w:t>
      </w:r>
      <w:r>
        <w:t xml:space="preserve">with</w:t>
      </w:r>
      <w:r>
        <w:t xml:space="preserve"> </w:t>
      </w:r>
      <w:r>
        <w:t xml:space="preserve">“</w:t>
      </w:r>
      <w:r>
        <w:t xml:space="preserve">the usual shape</w:t>
      </w:r>
      <w:r>
        <w:t xml:space="preserve">”</w:t>
      </w:r>
      <w:r>
        <w:t xml:space="preserve"> </w:t>
      </w:r>
      <w:r>
        <w:t xml:space="preserve">should work.</w:t>
      </w:r>
    </w:p>
    <w:bookmarkEnd w:id="52"/>
    <w:bookmarkStart w:id="53" w:name="feature-engineering"/>
    <w:p>
      <w:pPr>
        <w:pStyle w:val="Heading1"/>
      </w:pPr>
      <w:r>
        <w:t xml:space="preserve">9. Feature engineering</w:t>
      </w:r>
    </w:p>
    <w:p>
      <w:pPr>
        <w:pStyle w:val="FirstParagraph"/>
      </w:pPr>
      <w:r>
        <w:t xml:space="preserve">Each row is a forecast origin (car park</w:t>
      </w:r>
      <w:r>
        <w:t xml:space="preserve"> </w:t>
      </w:r>
      <w:r>
        <w:rPr>
          <w:iCs/>
          <w:i/>
        </w:rPr>
        <w:t xml:space="preserve">p</w:t>
      </w:r>
      <w:r>
        <w:t xml:space="preserve">, slot</w:t>
      </w:r>
      <w:r>
        <w:t xml:space="preserve"> </w:t>
      </w:r>
      <w:r>
        <w:rPr>
          <w:iCs/>
          <w:i/>
        </w:rPr>
        <w:t xml:space="preserve">t</w:t>
      </w:r>
      <w:r>
        <w:t xml:space="preserve">). Features use only information known at</w:t>
      </w:r>
      <w:r>
        <w:t xml:space="preserve"> </w:t>
      </w:r>
      <w:r>
        <w:rPr>
          <w:iCs/>
          <w:i/>
        </w:rPr>
        <w:t xml:space="preserve">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Why</w:t>
            </w:r>
          </w:p>
        </w:tc>
      </w:tr>
      <w:tr>
        <w:tc>
          <w:tcPr/>
          <w:p>
            <w:pPr>
              <w:pStyle w:val="Compact"/>
              <w:jc w:val="left"/>
            </w:pPr>
            <w:r>
              <w:t xml:space="preserve">park_code</w:t>
            </w:r>
          </w:p>
        </w:tc>
        <w:tc>
          <w:tcPr/>
          <w:p>
            <w:pPr>
              <w:pStyle w:val="Compact"/>
              <w:jc w:val="left"/>
            </w:pPr>
            <w:r>
              <w:t xml:space="preserve">integer ID (categorical)</w:t>
            </w:r>
          </w:p>
        </w:tc>
        <w:tc>
          <w:tcPr/>
          <w:p>
            <w:pPr>
              <w:pStyle w:val="Compact"/>
              <w:jc w:val="left"/>
            </w:pPr>
            <w:r>
              <w:t xml:space="preserve">car parks behave differently (Fig. 4)</w:t>
            </w:r>
          </w:p>
        </w:tc>
      </w:tr>
      <w:tr>
        <w:tc>
          <w:tcPr/>
          <w:p>
            <w:pPr>
              <w:pStyle w:val="Compact"/>
              <w:jc w:val="left"/>
            </w:pPr>
            <w:r>
              <w:t xml:space="preserve">capacity</w:t>
            </w:r>
          </w:p>
        </w:tc>
        <w:tc>
          <w:tcPr/>
          <w:p>
            <w:pPr>
              <w:pStyle w:val="Compact"/>
              <w:jc w:val="left"/>
            </w:pPr>
            <w:r>
              <w:t xml:space="preserve">total spaces</w:t>
            </w:r>
          </w:p>
        </w:tc>
        <w:tc>
          <w:tcPr/>
          <w:p>
            <w:pPr>
              <w:pStyle w:val="Compact"/>
              <w:jc w:val="left"/>
            </w:pPr>
            <w:r>
              <w:t xml:space="preserve">scale of the car park</w:t>
            </w:r>
          </w:p>
        </w:tc>
      </w:tr>
      <w:tr>
        <w:tc>
          <w:tcPr/>
          <w:p>
            <w:pPr>
              <w:pStyle w:val="Compact"/>
              <w:jc w:val="left"/>
            </w:pPr>
            <w:r>
              <w:t xml:space="preserve">origin_slot, target_slot, target_hour</w:t>
            </w:r>
          </w:p>
        </w:tc>
        <w:tc>
          <w:tcPr/>
          <w:p>
            <w:pPr>
              <w:pStyle w:val="Compact"/>
              <w:jc w:val="left"/>
            </w:pPr>
            <w:r>
              <w:t xml:space="preserve">time of the origin / of the forecast</w:t>
            </w:r>
          </w:p>
        </w:tc>
        <w:tc>
          <w:tcPr/>
          <w:p>
            <w:pPr>
              <w:pStyle w:val="Compact"/>
              <w:jc w:val="left"/>
            </w:pPr>
            <w:r>
              <w:t xml:space="preserve">diurnal pattern (Fig. 2)</w:t>
            </w:r>
          </w:p>
        </w:tc>
      </w:tr>
      <w:tr>
        <w:tc>
          <w:tcPr/>
          <w:p>
            <w:pPr>
              <w:pStyle w:val="Compact"/>
              <w:jc w:val="left"/>
            </w:pPr>
            <w:r>
              <w:t xml:space="preserve">day_of_week, is_weekend</w:t>
            </w:r>
          </w:p>
        </w:tc>
        <w:tc>
          <w:tcPr/>
          <w:p>
            <w:pPr>
              <w:pStyle w:val="Compact"/>
              <w:jc w:val="left"/>
            </w:pPr>
            <w:r>
              <w:t xml:space="preserve">calendar</w:t>
            </w:r>
          </w:p>
        </w:tc>
        <w:tc>
          <w:tcPr/>
          <w:p>
            <w:pPr>
              <w:pStyle w:val="Compact"/>
              <w:jc w:val="left"/>
            </w:pPr>
            <w:r>
              <w:t xml:space="preserve">weekly pattern (Fig. 3)</w:t>
            </w:r>
          </w:p>
        </w:tc>
      </w:tr>
      <w:tr>
        <w:tc>
          <w:tcPr/>
          <w:p>
            <w:pPr>
              <w:pStyle w:val="Compact"/>
              <w:jc w:val="left"/>
            </w:pPr>
            <w:r>
              <w:t xml:space="preserve">rate_now</w:t>
            </w:r>
          </w:p>
        </w:tc>
        <w:tc>
          <w:tcPr/>
          <w:p>
            <w:pPr>
              <w:pStyle w:val="Compact"/>
              <w:jc w:val="left"/>
            </w:pPr>
            <w:r>
              <w:t xml:space="preserve">occupancy rate at</w:t>
            </w:r>
            <w:r>
              <w:t xml:space="preserve"> </w:t>
            </w:r>
            <w:r>
              <w:rPr>
                <w:iCs/>
                <w:i/>
              </w:rPr>
              <w:t xml:space="preserve">t</w:t>
            </w:r>
          </w:p>
        </w:tc>
        <w:tc>
          <w:tcPr/>
          <w:p>
            <w:pPr>
              <w:pStyle w:val="Compact"/>
              <w:jc w:val="left"/>
            </w:pPr>
            <w:r>
              <w:t xml:space="preserve">strongest predictor (Fig. 7)</w:t>
            </w:r>
          </w:p>
        </w:tc>
      </w:tr>
      <w:tr>
        <w:tc>
          <w:tcPr/>
          <w:p>
            <w:pPr>
              <w:pStyle w:val="Compact"/>
              <w:jc w:val="left"/>
            </w:pPr>
            <w:r>
              <w:t xml:space="preserve">rate_lag1, rate_lag2</w:t>
            </w:r>
          </w:p>
        </w:tc>
        <w:tc>
          <w:tcPr/>
          <w:p>
            <w:pPr>
              <w:pStyle w:val="Compact"/>
              <w:jc w:val="left"/>
            </w:pPr>
            <w:r>
              <w:t xml:space="preserve">rate 30 and 60 min before</w:t>
            </w:r>
            <w:r>
              <w:t xml:space="preserve"> </w:t>
            </w:r>
            <w:r>
              <w:rPr>
                <w:iCs/>
                <w:i/>
              </w:rPr>
              <w:t xml:space="preserve">t</w:t>
            </w:r>
            <w:r>
              <w:t xml:space="preserve">, same day</w:t>
            </w:r>
          </w:p>
        </w:tc>
        <w:tc>
          <w:tcPr/>
          <w:p>
            <w:pPr>
              <w:pStyle w:val="Compact"/>
              <w:jc w:val="left"/>
            </w:pPr>
            <w:r>
              <w:t xml:space="preserve">recent history</w:t>
            </w:r>
          </w:p>
        </w:tc>
      </w:tr>
      <w:tr>
        <w:tc>
          <w:tcPr/>
          <w:p>
            <w:pPr>
              <w:pStyle w:val="Compact"/>
              <w:jc w:val="left"/>
            </w:pPr>
            <w:r>
              <w:t xml:space="preserve">rate_delta1</w:t>
            </w:r>
          </w:p>
        </w:tc>
        <w:tc>
          <w:tcPr/>
          <w:p>
            <w:pPr>
              <w:pStyle w:val="Compact"/>
              <w:jc w:val="left"/>
            </w:pPr>
            <w:r>
              <w:t xml:space="preserve">rate_now − rate_lag1</w:t>
            </w:r>
          </w:p>
        </w:tc>
        <w:tc>
          <w:tcPr/>
          <w:p>
            <w:pPr>
              <w:pStyle w:val="Compact"/>
              <w:jc w:val="left"/>
            </w:pPr>
            <w:r>
              <w:t xml:space="preserve">short-term trend (filling or emptying)</w:t>
            </w:r>
          </w:p>
        </w:tc>
      </w:tr>
      <w:tr>
        <w:tc>
          <w:tcPr/>
          <w:p>
            <w:pPr>
              <w:pStyle w:val="Compact"/>
              <w:jc w:val="left"/>
            </w:pPr>
            <w:r>
              <w:t xml:space="preserve">rate_roll3_mean, rate_roll3_std</w:t>
            </w:r>
          </w:p>
        </w:tc>
        <w:tc>
          <w:tcPr/>
          <w:p>
            <w:pPr>
              <w:pStyle w:val="Compact"/>
              <w:jc w:val="left"/>
            </w:pPr>
            <w:r>
              <w:t xml:space="preserve">mean / std of last three slots</w:t>
            </w:r>
          </w:p>
        </w:tc>
        <w:tc>
          <w:tcPr/>
          <w:p>
            <w:pPr>
              <w:pStyle w:val="Compact"/>
              <w:jc w:val="left"/>
            </w:pPr>
            <w:r>
              <w:t xml:space="preserve">smoothed level and volatility</w:t>
            </w:r>
          </w:p>
        </w:tc>
      </w:tr>
      <w:tr>
        <w:tc>
          <w:tcPr/>
          <w:p>
            <w:pPr>
              <w:pStyle w:val="Compact"/>
              <w:jc w:val="left"/>
            </w:pPr>
            <w:r>
              <w:t xml:space="preserve">target_slot_rate_1d_ago</w:t>
            </w:r>
          </w:p>
        </w:tc>
        <w:tc>
          <w:tcPr/>
          <w:p>
            <w:pPr>
              <w:pStyle w:val="Compact"/>
              <w:jc w:val="left"/>
            </w:pPr>
            <w:r>
              <w:t xml:space="preserve">rate at the target clock time yesterday</w:t>
            </w:r>
          </w:p>
        </w:tc>
        <w:tc>
          <w:tcPr/>
          <w:p>
            <w:pPr>
              <w:pStyle w:val="Compact"/>
              <w:jc w:val="left"/>
            </w:pPr>
            <w:r>
              <w:t xml:space="preserve">daily pattern</w:t>
            </w:r>
          </w:p>
        </w:tc>
      </w:tr>
      <w:tr>
        <w:tc>
          <w:tcPr/>
          <w:p>
            <w:pPr>
              <w:pStyle w:val="Compact"/>
              <w:jc w:val="left"/>
            </w:pPr>
            <w:r>
              <w:t xml:space="preserve">target_slot_rate_7d_ago, now_slot_rate_7d_ago</w:t>
            </w:r>
          </w:p>
        </w:tc>
        <w:tc>
          <w:tcPr/>
          <w:p>
            <w:pPr>
              <w:pStyle w:val="Compact"/>
              <w:jc w:val="left"/>
            </w:pPr>
            <w:r>
              <w:t xml:space="preserve">rate at the target / origin clock time on the same weekday last week</w:t>
            </w:r>
          </w:p>
        </w:tc>
        <w:tc>
          <w:tcPr/>
          <w:p>
            <w:pPr>
              <w:pStyle w:val="Compact"/>
              <w:jc w:val="left"/>
            </w:pPr>
            <w:r>
              <w:t xml:space="preserve">weekly shape (expected change over the next hour)</w:t>
            </w:r>
          </w:p>
        </w:tc>
      </w:tr>
    </w:tbl>
    <w:p>
      <w:pPr>
        <w:pStyle w:val="BodyText"/>
      </w:pPr>
      <w:r>
        <w:rPr>
          <w:bCs/>
          <w:b/>
        </w:rPr>
        <w:t xml:space="preserve">Leakage controls.</w:t>
      </w:r>
      <w:r>
        <w:t xml:space="preserve"> </w:t>
      </w:r>
      <w:r>
        <w:t xml:space="preserve">(1) Lags are computed within each day, so 08:00 never uses 16:30 of the previous day as</w:t>
      </w:r>
      <w:r>
        <w:t xml:space="preserve"> </w:t>
      </w:r>
      <w:r>
        <w:t xml:space="preserve">“</w:t>
      </w:r>
      <w:r>
        <w:t xml:space="preserve">30 minutes ago</w:t>
      </w:r>
      <w:r>
        <w:t xml:space="preserve">”</w:t>
      </w:r>
      <w:r>
        <w:t xml:space="preserve">. (2) The target is on the same day as the origin. (3) Day-lags look up</w:t>
      </w:r>
      <w:r>
        <w:t xml:space="preserve"> </w:t>
      </w:r>
      <w:r>
        <w:rPr>
          <w:iCs/>
          <w:i/>
        </w:rPr>
        <w:t xml:space="preserve">earlier</w:t>
      </w:r>
      <w:r>
        <w:t xml:space="preserve"> </w:t>
      </w:r>
      <w:r>
        <w:t xml:space="preserve">calendar days only. (4) An automated test overwrites every value after a cut-off time with a constant and checks that the features of all earlier origins are byte-for-byte unchanged. (5) A forecast is issued only when the car park has a reading at</w:t>
      </w:r>
      <w:r>
        <w:t xml:space="preserve"> </w:t>
      </w:r>
      <w:r>
        <w:rPr>
          <w:iCs/>
          <w:i/>
        </w:rPr>
        <w:t xml:space="preserve">t</w:t>
      </w:r>
      <w:r>
        <w:t xml:space="preserve">.</w:t>
      </w:r>
    </w:p>
    <w:bookmarkEnd w:id="53"/>
    <w:bookmarkStart w:id="54" w:name="methodology-and-ml-pipeline"/>
    <w:p>
      <w:pPr>
        <w:pStyle w:val="Heading1"/>
      </w:pPr>
      <w:r>
        <w:t xml:space="preserve">10. Methodology and ML pipeline</w:t>
      </w:r>
    </w:p>
    <w:p>
      <w:pPr>
        <w:pStyle w:val="SourceCode"/>
      </w:pPr>
      <w:r>
        <w:rPr>
          <w:rStyle w:val="VerbatimChar"/>
        </w:rPr>
        <w:t xml:space="preserve">raw CSV ─► validate ─► clean ─► 30-min grid ─► features (h = 30 / 60) ─► chronological split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TRAIN (4 Oct–21 Nov) ── grid search ──► VALIDATION (22 Nov–5 Dec): best hyper-parameters</w:t>
      </w:r>
      <w:r>
        <w:br/>
      </w:r>
      <w:r>
        <w:rPr>
          <w:rStyle w:val="VerbatimChar"/>
        </w:rPr>
        <w:t xml:space="preserve">          │</w:t>
      </w:r>
      <w:r>
        <w:br/>
      </w:r>
      <w:r>
        <w:rPr>
          <w:rStyle w:val="VerbatimChar"/>
        </w:rPr>
        <w:t xml:space="preserve">   TRAIN+VAL ── 4 expanding weekly walk-forward folds ──► model SELECTION (mean MAE / macro-F1)</w:t>
      </w:r>
      <w:r>
        <w:br/>
      </w:r>
      <w:r>
        <w:rPr>
          <w:rStyle w:val="VerbatimChar"/>
        </w:rPr>
        <w:t xml:space="preserve">          │                                    └──► out-of-fold residuals ──► 90% range</w:t>
      </w:r>
      <w:r>
        <w:br/>
      </w:r>
      <w:r>
        <w:rPr>
          <w:rStyle w:val="VerbatimChar"/>
        </w:rPr>
        <w:t xml:space="preserve">   refit on TRAIN+VAL ──► TEST (6–19 Dec, used once) ──► metrics, error analysis, importance</w:t>
      </w:r>
      <w:r>
        <w:br/>
      </w:r>
      <w:r>
        <w:rPr>
          <w:rStyle w:val="VerbatimChar"/>
        </w:rPr>
        <w:t xml:space="preserve">          │</w:t>
      </w:r>
      <w:r>
        <w:br/>
      </w:r>
      <w:r>
        <w:rPr>
          <w:rStyle w:val="VerbatimChar"/>
        </w:rPr>
        <w:t xml:space="preserve">   save model bundle (joblib) ──► src/predict.py ──► Streamlit app</w:t>
      </w:r>
    </w:p>
    <w:p>
      <w:pPr>
        <w:pStyle w:val="FirstParagraph"/>
      </w:pPr>
      <w:r>
        <w:rPr>
          <w:bCs/>
          <w:b/>
        </w:rPr>
        <w:t xml:space="preserve">Split.</w:t>
      </w:r>
      <w:r>
        <w:t xml:space="preserve"> </w:t>
      </w:r>
      <w:r>
        <w:t xml:space="preserve">Train 4 Oct – 21 Nov 2016 (60-min task: 19,912 rows), validation 22 Nov – 5 Dec (5,080), test 6 – 19 Dec (5,739). The 30-min task has 21,157 / 5,374 / 6,072 rows.</w:t>
      </w:r>
    </w:p>
    <w:p>
      <w:pPr>
        <w:pStyle w:val="BodyText"/>
      </w:pPr>
      <w:r>
        <w:rPr>
          <w:bCs/>
          <w:b/>
        </w:rPr>
        <w:t xml:space="preserve">Walk-forward validation.</w:t>
      </w:r>
      <w:r>
        <w:t xml:space="preserve"> </w:t>
      </w:r>
      <w:r>
        <w:t xml:space="preserve">Four expanding-window folds whose validation blocks are the weeks 6–12 Nov, 13–19 Nov, 20–26 Nov and 27 Nov – 5 Dec; each fold trains only on earlier dates. Selection uses the mean fold score; the test set never influences any choice.</w:t>
      </w:r>
    </w:p>
    <w:bookmarkEnd w:id="54"/>
    <w:bookmarkStart w:id="55" w:name="algorithm-selection-and-justification"/>
    <w:p>
      <w:pPr>
        <w:pStyle w:val="Heading1"/>
      </w:pPr>
      <w:r>
        <w:t xml:space="preserve">11. Algorithm selection and justification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Type</w:t>
            </w:r>
          </w:p>
        </w:tc>
        <w:tc>
          <w:tcPr/>
          <w:p>
            <w:pPr>
              <w:pStyle w:val="Compact"/>
              <w:jc w:val="left"/>
            </w:pPr>
            <w:r>
              <w:t xml:space="preserve">Why included</w:t>
            </w:r>
          </w:p>
        </w:tc>
        <w:tc>
          <w:tcPr/>
          <w:p>
            <w:pPr>
              <w:pStyle w:val="Compact"/>
              <w:jc w:val="left"/>
            </w:pPr>
            <w:r>
              <w:t xml:space="preserve">Preprocessing</w:t>
            </w:r>
          </w:p>
        </w:tc>
      </w:tr>
      <w:tr>
        <w:tc>
          <w:tcPr/>
          <w:p>
            <w:pPr>
              <w:pStyle w:val="Compact"/>
              <w:jc w:val="left"/>
            </w:pPr>
            <w:r>
              <w:t xml:space="preserve">Persistence</w:t>
            </w:r>
          </w:p>
        </w:tc>
        <w:tc>
          <w:tcPr/>
          <w:p>
            <w:pPr>
              <w:pStyle w:val="Compact"/>
              <w:jc w:val="left"/>
            </w:pPr>
            <w:r>
              <w:t xml:space="preserve">baseline</w:t>
            </w:r>
          </w:p>
        </w:tc>
        <w:tc>
          <w:tcPr/>
          <w:p>
            <w:pPr>
              <w:pStyle w:val="Compact"/>
              <w:jc w:val="left"/>
            </w:pPr>
            <w:r>
              <w:t xml:space="preserve">“</w:t>
            </w:r>
            <w:r>
              <w:t xml:space="preserve">nothing changes</w:t>
            </w:r>
            <w:r>
              <w:t xml:space="preserve">”</w:t>
            </w:r>
            <w:r>
              <w:t xml:space="preserve"> </w:t>
            </w:r>
            <w:r>
              <w:t xml:space="preserve">= what a live sign shows</w:t>
            </w:r>
          </w:p>
        </w:tc>
        <w:tc>
          <w:tcPr/>
          <w:p>
            <w:pPr>
              <w:pStyle w:val="Compact"/>
              <w:jc w:val="left"/>
            </w:pPr>
            <w:r>
              <w:t xml:space="preserve">none</w:t>
            </w:r>
          </w:p>
        </w:tc>
      </w:tr>
      <w:tr>
        <w:tc>
          <w:tcPr/>
          <w:p>
            <w:pPr>
              <w:pStyle w:val="Compact"/>
              <w:jc w:val="left"/>
            </w:pPr>
            <w:r>
              <w:t xml:space="preserve">Historical profile</w:t>
            </w:r>
          </w:p>
        </w:tc>
        <w:tc>
          <w:tcPr/>
          <w:p>
            <w:pPr>
              <w:pStyle w:val="Compact"/>
              <w:jc w:val="left"/>
            </w:pPr>
            <w:r>
              <w:t xml:space="preserve">baseline</w:t>
            </w:r>
          </w:p>
        </w:tc>
        <w:tc>
          <w:tcPr/>
          <w:p>
            <w:pPr>
              <w:pStyle w:val="Compact"/>
              <w:jc w:val="left"/>
            </w:pPr>
            <w:r>
              <w:t xml:space="preserve">mean for (car park, weekday, target time) = a</w:t>
            </w:r>
            <w:r>
              <w:t xml:space="preserve"> </w:t>
            </w:r>
            <w:r>
              <w:t xml:space="preserve">“</w:t>
            </w:r>
            <w:r>
              <w:t xml:space="preserve">popular times</w:t>
            </w:r>
            <w:r>
              <w:t xml:space="preserve">”</w:t>
            </w:r>
            <w:r>
              <w:t xml:space="preserve"> </w:t>
            </w:r>
            <w:r>
              <w:t xml:space="preserve">chart</w:t>
            </w:r>
          </w:p>
        </w:tc>
        <w:tc>
          <w:tcPr/>
          <w:p>
            <w:pPr>
              <w:pStyle w:val="Compact"/>
              <w:jc w:val="left"/>
            </w:pPr>
            <w:r>
              <w:t xml:space="preserve">fitted on training rows only</w:t>
            </w:r>
          </w:p>
        </w:tc>
      </w:tr>
      <w:tr>
        <w:tc>
          <w:tcPr/>
          <w:p>
            <w:pPr>
              <w:pStyle w:val="Compact"/>
              <w:jc w:val="left"/>
            </w:pPr>
            <w:r>
              <w:t xml:space="preserve">Persistence + weekly shape</w:t>
            </w:r>
          </w:p>
        </w:tc>
        <w:tc>
          <w:tcPr/>
          <w:p>
            <w:pPr>
              <w:pStyle w:val="Compact"/>
              <w:jc w:val="left"/>
            </w:pPr>
            <w:r>
              <w:t xml:space="preserve">strong baseline</w:t>
            </w:r>
          </w:p>
        </w:tc>
        <w:tc>
          <w:tcPr/>
          <w:p>
            <w:pPr>
              <w:pStyle w:val="Compact"/>
              <w:jc w:val="left"/>
            </w:pPr>
            <w:r>
              <w:t xml:space="preserve">rate_now + (last week’s rate at target time − last week’s rate at origin time); a transparent rule ML must beat</w:t>
            </w:r>
          </w:p>
        </w:tc>
        <w:tc>
          <w:tcPr/>
          <w:p>
            <w:pPr>
              <w:pStyle w:val="Compact"/>
              <w:jc w:val="left"/>
            </w:pPr>
            <w:r>
              <w:t xml:space="preserve">none</w:t>
            </w:r>
          </w:p>
        </w:tc>
      </w:tr>
      <w:tr>
        <w:tc>
          <w:tcPr/>
          <w:p>
            <w:pPr>
              <w:pStyle w:val="Compact"/>
              <w:jc w:val="left"/>
            </w:pPr>
            <w:r>
              <w:t xml:space="preserve">Ridge Regression</w:t>
            </w:r>
          </w:p>
        </w:tc>
        <w:tc>
          <w:tcPr/>
          <w:p>
            <w:pPr>
              <w:pStyle w:val="Compact"/>
              <w:jc w:val="left"/>
            </w:pPr>
            <w:r>
              <w:t xml:space="preserve">linear ML</w:t>
            </w:r>
          </w:p>
        </w:tc>
        <w:tc>
          <w:tcPr/>
          <w:p>
            <w:pPr>
              <w:pStyle w:val="Compact"/>
              <w:jc w:val="left"/>
            </w:pPr>
            <w:r>
              <w:t xml:space="preserve">interpretable; tests whether a linear combination suffices</w:t>
            </w:r>
          </w:p>
        </w:tc>
        <w:tc>
          <w:tcPr/>
          <w:p>
            <w:pPr>
              <w:pStyle w:val="Compact"/>
              <w:jc w:val="left"/>
            </w:pPr>
            <w:r>
              <w:t xml:space="preserve">one-hot park; median imputation + missing indicators; standard scaling</w:t>
            </w:r>
          </w:p>
        </w:tc>
      </w:tr>
      <w:tr>
        <w:tc>
          <w:tcPr/>
          <w:p>
            <w:pPr>
              <w:pStyle w:val="Compact"/>
              <w:jc w:val="left"/>
            </w:pPr>
            <w:r>
              <w:t xml:space="preserve">Random Forest</w:t>
            </w:r>
          </w:p>
        </w:tc>
        <w:tc>
          <w:tcPr/>
          <w:p>
            <w:pPr>
              <w:pStyle w:val="Compact"/>
              <w:jc w:val="left"/>
            </w:pPr>
            <w:r>
              <w:t xml:space="preserve">bagged trees (Breiman, 2001)</w:t>
            </w:r>
          </w:p>
        </w:tc>
        <w:tc>
          <w:tcPr/>
          <w:p>
            <w:pPr>
              <w:pStyle w:val="Compact"/>
              <w:jc w:val="left"/>
            </w:pPr>
            <w:r>
              <w:t xml:space="preserve">non-linear interactions, robust</w:t>
            </w:r>
          </w:p>
        </w:tc>
        <w:tc>
          <w:tcPr/>
          <w:p>
            <w:pPr>
              <w:pStyle w:val="Compact"/>
              <w:jc w:val="left"/>
            </w:pPr>
            <w:r>
              <w:t xml:space="preserve">none; native NaN support</w:t>
            </w:r>
          </w:p>
        </w:tc>
      </w:tr>
      <w:tr>
        <w:tc>
          <w:tcPr/>
          <w:p>
            <w:pPr>
              <w:pStyle w:val="Compact"/>
              <w:jc w:val="left"/>
            </w:pPr>
            <w:r>
              <w:t xml:space="preserve">HistGradientBoosting</w:t>
            </w:r>
          </w:p>
        </w:tc>
        <w:tc>
          <w:tcPr/>
          <w:p>
            <w:pPr>
              <w:pStyle w:val="Compact"/>
              <w:jc w:val="left"/>
            </w:pPr>
            <w:r>
              <w:t xml:space="preserve">boosted trees (Friedman, 2001)</w:t>
            </w:r>
          </w:p>
        </w:tc>
        <w:tc>
          <w:tcPr/>
          <w:p>
            <w:pPr>
              <w:pStyle w:val="Compact"/>
              <w:jc w:val="left"/>
            </w:pPr>
            <w:r>
              <w:t xml:space="preserve">typically strongest on tabular data; native NaN and categorical support; fast</w:t>
            </w:r>
          </w:p>
        </w:tc>
        <w:tc>
          <w:tcPr/>
          <w:p>
            <w:pPr>
              <w:pStyle w:val="Compact"/>
              <w:jc w:val="left"/>
            </w:pPr>
            <w:r>
              <w:t xml:space="preserve">none; park_code declared categorical</w:t>
            </w:r>
          </w:p>
        </w:tc>
      </w:tr>
      <w:tr>
        <w:tc>
          <w:tcPr/>
          <w:p>
            <w:pPr>
              <w:pStyle w:val="Compact"/>
              <w:jc w:val="left"/>
            </w:pPr>
            <w:r>
              <w:t xml:space="preserve">Majority class, persistence status</w:t>
            </w:r>
          </w:p>
        </w:tc>
        <w:tc>
          <w:tcPr/>
          <w:p>
            <w:pPr>
              <w:pStyle w:val="Compact"/>
              <w:jc w:val="left"/>
            </w:pPr>
            <w:r>
              <w:t xml:space="preserve">classification baselines</w:t>
            </w:r>
          </w:p>
        </w:tc>
        <w:tc>
          <w:tcPr/>
          <w:p>
            <w:pPr>
              <w:pStyle w:val="Compact"/>
              <w:jc w:val="left"/>
            </w:pPr>
            <w:r>
              <w:t xml:space="preserve">lower bounds</w:t>
            </w:r>
          </w:p>
        </w:tc>
        <w:tc>
          <w:tcPr/>
          <w:p>
            <w:pPr>
              <w:pStyle w:val="Compact"/>
              <w:jc w:val="left"/>
            </w:pPr>
            <w:r>
              <w:t xml:space="preserve">none</w:t>
            </w:r>
          </w:p>
        </w:tc>
      </w:tr>
      <w:tr>
        <w:tc>
          <w:tcPr/>
          <w:p>
            <w:pPr>
              <w:pStyle w:val="Compact"/>
              <w:jc w:val="left"/>
            </w:pPr>
            <w:r>
              <w:t xml:space="preserve">Logistic Regression, RF, HGB classifiers</w:t>
            </w:r>
          </w:p>
        </w:tc>
        <w:tc>
          <w:tcPr/>
          <w:p>
            <w:pPr>
              <w:pStyle w:val="Compact"/>
              <w:jc w:val="left"/>
            </w:pPr>
            <w:r>
              <w:t xml:space="preserve">direct classifiers</w:t>
            </w:r>
          </w:p>
        </w:tc>
        <w:tc>
          <w:tcPr/>
          <w:p>
            <w:pPr>
              <w:pStyle w:val="Compact"/>
              <w:jc w:val="left"/>
            </w:pPr>
            <w:r>
              <w:rPr>
                <w:rStyle w:val="VerbatimChar"/>
              </w:rPr>
              <w:t xml:space="preserve">class_weight</w:t>
            </w:r>
            <w:r>
              <w:t xml:space="preserve"> </w:t>
            </w:r>
            <w:r>
              <w:t xml:space="preserve">tuned for minority FULL/HIGH</w:t>
            </w:r>
          </w:p>
        </w:tc>
        <w:tc>
          <w:tcPr/>
          <w:p>
            <w:pPr>
              <w:pStyle w:val="Compact"/>
              <w:jc w:val="left"/>
            </w:pPr>
            <w:r>
              <w:t xml:space="preserve">as above</w:t>
            </w:r>
          </w:p>
        </w:tc>
      </w:tr>
      <w:tr>
        <w:tc>
          <w:tcPr/>
          <w:p>
            <w:pPr>
              <w:pStyle w:val="Compact"/>
              <w:jc w:val="left"/>
            </w:pPr>
            <w:r>
              <w:t xml:space="preserve">Thresholded HGB regressor</w:t>
            </w:r>
          </w:p>
        </w:tc>
        <w:tc>
          <w:tcPr/>
          <w:p>
            <w:pPr>
              <w:pStyle w:val="Compact"/>
              <w:jc w:val="left"/>
            </w:pPr>
            <w:r>
              <w:t xml:space="preserve">derived classifier</w:t>
            </w:r>
          </w:p>
        </w:tc>
        <w:tc>
          <w:tcPr/>
          <w:p>
            <w:pPr>
              <w:pStyle w:val="Compact"/>
              <w:jc w:val="left"/>
            </w:pPr>
            <w:r>
              <w:t xml:space="preserve">tests RQ3</w:t>
            </w:r>
          </w:p>
        </w:tc>
        <w:tc>
          <w:tcPr/>
          <w:p>
            <w:pPr>
              <w:pStyle w:val="Compact"/>
              <w:jc w:val="left"/>
            </w:pPr>
            <w:r>
              <w:t xml:space="preserve">thresholds applied to regression output</w:t>
            </w:r>
          </w:p>
        </w:tc>
      </w:tr>
    </w:tbl>
    <w:p>
      <w:pPr>
        <w:pStyle w:val="BodyText"/>
      </w:pPr>
      <w:r>
        <w:t xml:space="preserve">Deep learning was not used: with ~25,000 training rows and short, well-structured inputs, gradient-boosted trees are the appropriate first choice, and the strong results leave little room for a sequence model to justify its cost.</w:t>
      </w:r>
    </w:p>
    <w:bookmarkEnd w:id="55"/>
    <w:bookmarkStart w:id="56" w:name="experimental-setup"/>
    <w:p>
      <w:pPr>
        <w:pStyle w:val="Heading1"/>
      </w:pPr>
      <w:r>
        <w:t xml:space="preserve">12. Experimental setup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Grid (validation fortnight)</w:t>
            </w:r>
          </w:p>
        </w:tc>
        <w:tc>
          <w:tcPr/>
          <w:p>
            <w:pPr>
              <w:pStyle w:val="Compact"/>
              <w:jc w:val="left"/>
            </w:pPr>
            <w:r>
              <w:t xml:space="preserve">Selected (60 min)</w:t>
            </w:r>
          </w:p>
        </w:tc>
        <w:tc>
          <w:tcPr/>
          <w:p>
            <w:pPr>
              <w:pStyle w:val="Compact"/>
              <w:jc w:val="left"/>
            </w:pPr>
            <w:r>
              <w:t xml:space="preserve">Selected (30 min)</w:t>
            </w:r>
          </w:p>
        </w:tc>
      </w:tr>
      <w:tr>
        <w:tc>
          <w:tcPr/>
          <w:p>
            <w:pPr>
              <w:pStyle w:val="Compact"/>
              <w:jc w:val="left"/>
            </w:pPr>
            <w:r>
              <w:t xml:space="preserve">Ridge</w:t>
            </w:r>
          </w:p>
        </w:tc>
        <w:tc>
          <w:tcPr/>
          <w:p>
            <w:pPr>
              <w:pStyle w:val="Compact"/>
              <w:jc w:val="left"/>
            </w:pPr>
            <w:r>
              <w:t xml:space="preserve">α ∈ {0.1, 1, 10, 100}</w:t>
            </w:r>
          </w:p>
        </w:tc>
        <w:tc>
          <w:tcPr/>
          <w:p>
            <w:pPr>
              <w:pStyle w:val="Compact"/>
              <w:jc w:val="left"/>
            </w:pPr>
            <w:r>
              <w:t xml:space="preserve">α = 0.1</w:t>
            </w:r>
          </w:p>
        </w:tc>
        <w:tc>
          <w:tcPr/>
          <w:p>
            <w:pPr>
              <w:pStyle w:val="Compact"/>
              <w:jc w:val="left"/>
            </w:pPr>
            <w:r>
              <w:t xml:space="preserve">α = 0.1</w:t>
            </w:r>
          </w:p>
        </w:tc>
      </w:tr>
      <w:tr>
        <w:tc>
          <w:tcPr/>
          <w:p>
            <w:pPr>
              <w:pStyle w:val="Compact"/>
              <w:jc w:val="left"/>
            </w:pPr>
            <w:r>
              <w:t xml:space="preserve">Random Forest (200 trees)</w:t>
            </w:r>
          </w:p>
        </w:tc>
        <w:tc>
          <w:tcPr/>
          <w:p>
            <w:pPr>
              <w:pStyle w:val="Compact"/>
              <w:jc w:val="left"/>
            </w:pPr>
            <w:r>
              <w:t xml:space="preserve">max_depth {10, 20, None} × min_samples_leaf {1, 5, 20} × max_features {0.5, 1.0}</w:t>
            </w:r>
          </w:p>
        </w:tc>
        <w:tc>
          <w:tcPr/>
          <w:p>
            <w:pPr>
              <w:pStyle w:val="Compact"/>
              <w:jc w:val="left"/>
            </w:pPr>
            <w:r>
              <w:t xml:space="preserve">None, 1, 1.0</w:t>
            </w:r>
          </w:p>
        </w:tc>
        <w:tc>
          <w:tcPr/>
          <w:p>
            <w:pPr>
              <w:pStyle w:val="Compact"/>
              <w:jc w:val="left"/>
            </w:pPr>
            <w:r>
              <w:t xml:space="preserve">20, 1, 0.5</w:t>
            </w:r>
          </w:p>
        </w:tc>
      </w:tr>
      <w:tr>
        <w:tc>
          <w:tcPr/>
          <w:p>
            <w:pPr>
              <w:pStyle w:val="Compact"/>
              <w:jc w:val="left"/>
            </w:pPr>
            <w:r>
              <w:t xml:space="preserve">HistGradientBoosting</w:t>
            </w:r>
          </w:p>
        </w:tc>
        <w:tc>
          <w:tcPr/>
          <w:p>
            <w:pPr>
              <w:pStyle w:val="Compact"/>
              <w:jc w:val="left"/>
            </w:pPr>
            <w:r>
              <w:t xml:space="preserve">learning_rate {0.03, 0.1} × max_iter {300, 600} × max_leaf_nodes {15, 31, 63} × l2 {0, 1}</w:t>
            </w:r>
          </w:p>
        </w:tc>
        <w:tc>
          <w:tcPr/>
          <w:p>
            <w:pPr>
              <w:pStyle w:val="Compact"/>
              <w:jc w:val="left"/>
            </w:pPr>
            <w:r>
              <w:t xml:space="preserve">0.03, 600, 63, 0</w:t>
            </w:r>
          </w:p>
        </w:tc>
        <w:tc>
          <w:tcPr/>
          <w:p>
            <w:pPr>
              <w:pStyle w:val="Compact"/>
              <w:jc w:val="left"/>
            </w:pPr>
            <w:r>
              <w:t xml:space="preserve">0.03, 600, 63, 1.0</w:t>
            </w:r>
          </w:p>
        </w:tc>
      </w:tr>
      <w:tr>
        <w:tc>
          <w:tcPr/>
          <w:p>
            <w:pPr>
              <w:pStyle w:val="Compact"/>
              <w:jc w:val="left"/>
            </w:pPr>
            <w:r>
              <w:t xml:space="preserve">Logistic Regression</w:t>
            </w:r>
          </w:p>
        </w:tc>
        <w:tc>
          <w:tcPr/>
          <w:p>
            <w:pPr>
              <w:pStyle w:val="Compact"/>
              <w:jc w:val="left"/>
            </w:pPr>
            <w:r>
              <w:t xml:space="preserve">C {0.1, 1, 10} × class_weight {None, balanced}</w:t>
            </w:r>
          </w:p>
        </w:tc>
        <w:tc>
          <w:tcPr/>
          <w:p>
            <w:pPr>
              <w:pStyle w:val="Compact"/>
              <w:jc w:val="left"/>
            </w:pPr>
            <w:r>
              <w:t xml:space="preserve">1.0, balanced</w:t>
            </w:r>
          </w:p>
        </w:tc>
        <w:tc>
          <w:tcPr/>
          <w:p>
            <w:pPr>
              <w:pStyle w:val="Compact"/>
              <w:jc w:val="left"/>
            </w:pPr>
            <w:r>
              <w:t xml:space="preserve">1.0, balanced</w:t>
            </w:r>
          </w:p>
        </w:tc>
      </w:tr>
      <w:tr>
        <w:tc>
          <w:tcPr/>
          <w:p>
            <w:pPr>
              <w:pStyle w:val="Compact"/>
              <w:jc w:val="left"/>
            </w:pPr>
            <w:r>
              <w:t xml:space="preserve">RF classifier</w:t>
            </w:r>
          </w:p>
        </w:tc>
        <w:tc>
          <w:tcPr/>
          <w:p>
            <w:pPr>
              <w:pStyle w:val="Compact"/>
              <w:jc w:val="left"/>
            </w:pPr>
            <w:r>
              <w:t xml:space="preserve">depth {10, 20, None} × leaf {1, 5} × class_weight</w:t>
            </w:r>
          </w:p>
        </w:tc>
        <w:tc>
          <w:tcPr/>
          <w:p>
            <w:pPr>
              <w:pStyle w:val="Compact"/>
              <w:jc w:val="left"/>
            </w:pPr>
            <w:r>
              <w:t xml:space="preserve">20, 1, balanced</w:t>
            </w:r>
          </w:p>
        </w:tc>
        <w:tc>
          <w:tcPr/>
          <w:p>
            <w:pPr>
              <w:pStyle w:val="Compact"/>
              <w:jc w:val="left"/>
            </w:pPr>
            <w:r>
              <w:t xml:space="preserve">20, 5, balanced</w:t>
            </w:r>
          </w:p>
        </w:tc>
      </w:tr>
      <w:tr>
        <w:tc>
          <w:tcPr/>
          <w:p>
            <w:pPr>
              <w:pStyle w:val="Compact"/>
              <w:jc w:val="left"/>
            </w:pPr>
            <w:r>
              <w:t xml:space="preserve">HGB classifier</w:t>
            </w:r>
          </w:p>
        </w:tc>
        <w:tc>
          <w:tcPr/>
          <w:p>
            <w:pPr>
              <w:pStyle w:val="Compact"/>
              <w:jc w:val="left"/>
            </w:pPr>
            <w:r>
              <w:t xml:space="preserve">lr {0.03, 0.1} × leaves {15, 31} × class_weight</w:t>
            </w:r>
          </w:p>
        </w:tc>
        <w:tc>
          <w:tcPr/>
          <w:p>
            <w:pPr>
              <w:pStyle w:val="Compact"/>
              <w:jc w:val="left"/>
            </w:pPr>
            <w:r>
              <w:t xml:space="preserve">0.1, 31, balanced</w:t>
            </w:r>
          </w:p>
        </w:tc>
        <w:tc>
          <w:tcPr/>
          <w:p>
            <w:pPr>
              <w:pStyle w:val="Compact"/>
              <w:jc w:val="left"/>
            </w:pPr>
            <w:r>
              <w:t xml:space="preserve">0.03, 15, balanced</w:t>
            </w:r>
          </w:p>
        </w:tc>
      </w:tr>
    </w:tbl>
    <w:p>
      <w:pPr>
        <w:pStyle w:val="BodyText"/>
      </w:pPr>
      <w:r>
        <w:t xml:space="preserve">Random seed 42 throughout. Metrics: MAE, RMSE, R² and MAE in spaces (regression); accuracy, macro and weighted precision/recall/F1, per-class FULL and HIGH precision/recall, confusion matrix (classification). ROC-AUC was not used: the task is four-class ordinal and our decisions rely on hard labels and on the regression output, so a one-vs-rest AUC would add little. Environment: Python 3.13, scikit-learn 1.9.1, 2 CPU cores.</w:t>
      </w:r>
    </w:p>
    <w:bookmarkEnd w:id="56"/>
    <w:bookmarkStart w:id="63" w:name="results-and-model-comparison"/>
    <w:p>
      <w:pPr>
        <w:pStyle w:val="Heading1"/>
      </w:pPr>
      <w:r>
        <w:t xml:space="preserve">13. Results and model comparison</w:t>
      </w:r>
    </w:p>
    <w:p>
      <w:pPr>
        <w:pStyle w:val="FirstParagraph"/>
      </w:pPr>
      <w:r>
        <w:rPr>
          <w:bCs/>
          <w:b/>
        </w:rPr>
        <w:t xml:space="preserve">Table 1. Regression, 60 minutes ahead (test 6–19 Dec 2016).</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Model</w:t>
            </w:r>
          </w:p>
        </w:tc>
        <w:tc>
          <w:tcPr/>
          <w:p>
            <w:pPr>
              <w:pStyle w:val="Compact"/>
              <w:jc w:val="left"/>
            </w:pPr>
            <w:r>
              <w:t xml:space="preserve">Test MAE (pp)</w:t>
            </w:r>
          </w:p>
        </w:tc>
        <w:tc>
          <w:tcPr/>
          <w:p>
            <w:pPr>
              <w:pStyle w:val="Compact"/>
              <w:jc w:val="left"/>
            </w:pPr>
            <w:r>
              <w:t xml:space="preserve">Test RMSE (pp)</w:t>
            </w:r>
          </w:p>
        </w:tc>
        <w:tc>
          <w:tcPr/>
          <w:p>
            <w:pPr>
              <w:pStyle w:val="Compact"/>
              <w:jc w:val="left"/>
            </w:pPr>
            <w:r>
              <w:t xml:space="preserve">R²</w:t>
            </w:r>
          </w:p>
        </w:tc>
        <w:tc>
          <w:tcPr/>
          <w:p>
            <w:pPr>
              <w:pStyle w:val="Compact"/>
              <w:jc w:val="left"/>
            </w:pPr>
            <w:r>
              <w:t xml:space="preserve">MAE (spaces)</w:t>
            </w:r>
          </w:p>
        </w:tc>
        <w:tc>
          <w:tcPr/>
          <w:p>
            <w:pPr>
              <w:pStyle w:val="Compact"/>
              <w:jc w:val="left"/>
            </w:pPr>
            <w:r>
              <w:t xml:space="preserve">vs persistence</w:t>
            </w:r>
          </w:p>
        </w:tc>
        <w:tc>
          <w:tcPr/>
          <w:p>
            <w:pPr>
              <w:pStyle w:val="Compact"/>
              <w:jc w:val="left"/>
            </w:pPr>
            <w:r>
              <w:t xml:space="preserve">Walk-forward MAE (pp, mean ± sd)</w:t>
            </w:r>
          </w:p>
        </w:tc>
      </w:tr>
      <w:tr>
        <w:tc>
          <w:tcPr/>
          <w:p>
            <w:pPr>
              <w:pStyle w:val="Compact"/>
              <w:jc w:val="left"/>
            </w:pPr>
            <w:r>
              <w:t xml:space="preserve">Persistence</w:t>
            </w:r>
          </w:p>
        </w:tc>
        <w:tc>
          <w:tcPr/>
          <w:p>
            <w:pPr>
              <w:pStyle w:val="Compact"/>
              <w:jc w:val="left"/>
            </w:pPr>
            <w:r>
              <w:t xml:space="preserve">7.07</w:t>
            </w:r>
          </w:p>
        </w:tc>
        <w:tc>
          <w:tcPr/>
          <w:p>
            <w:pPr>
              <w:pStyle w:val="Compact"/>
              <w:jc w:val="left"/>
            </w:pPr>
            <w:r>
              <w:t xml:space="preserve">10.06</w:t>
            </w:r>
          </w:p>
        </w:tc>
        <w:tc>
          <w:tcPr/>
          <w:p>
            <w:pPr>
              <w:pStyle w:val="Compact"/>
              <w:jc w:val="left"/>
            </w:pPr>
            <w:r>
              <w:t xml:space="preserve">0.852</w:t>
            </w:r>
          </w:p>
        </w:tc>
        <w:tc>
          <w:tcPr/>
          <w:p>
            <w:pPr>
              <w:pStyle w:val="Compact"/>
              <w:jc w:val="left"/>
            </w:pPr>
            <w:r>
              <w:t xml:space="preserve">97.3</w:t>
            </w:r>
          </w:p>
        </w:tc>
        <w:tc>
          <w:tcPr/>
          <w:p>
            <w:pPr>
              <w:pStyle w:val="Compact"/>
              <w:jc w:val="left"/>
            </w:pPr>
            <w:r>
              <w:t xml:space="preserve">—</w:t>
            </w:r>
          </w:p>
        </w:tc>
        <w:tc>
          <w:tcPr/>
          <w:p>
            <w:pPr>
              <w:pStyle w:val="Compact"/>
              <w:jc w:val="left"/>
            </w:pPr>
            <w:r>
              <w:t xml:space="preserve">6.90 ± 0.42</w:t>
            </w:r>
          </w:p>
        </w:tc>
      </w:tr>
      <w:tr>
        <w:tc>
          <w:tcPr/>
          <w:p>
            <w:pPr>
              <w:pStyle w:val="Compact"/>
              <w:jc w:val="left"/>
            </w:pPr>
            <w:r>
              <w:t xml:space="preserve">Historical profile</w:t>
            </w:r>
          </w:p>
        </w:tc>
        <w:tc>
          <w:tcPr/>
          <w:p>
            <w:pPr>
              <w:pStyle w:val="Compact"/>
              <w:jc w:val="left"/>
            </w:pPr>
            <w:r>
              <w:t xml:space="preserve">7.24</w:t>
            </w:r>
          </w:p>
        </w:tc>
        <w:tc>
          <w:tcPr/>
          <w:p>
            <w:pPr>
              <w:pStyle w:val="Compact"/>
              <w:jc w:val="left"/>
            </w:pPr>
            <w:r>
              <w:t xml:space="preserve">9.99</w:t>
            </w:r>
          </w:p>
        </w:tc>
        <w:tc>
          <w:tcPr/>
          <w:p>
            <w:pPr>
              <w:pStyle w:val="Compact"/>
              <w:jc w:val="left"/>
            </w:pPr>
            <w:r>
              <w:t xml:space="preserve">0.854</w:t>
            </w:r>
          </w:p>
        </w:tc>
        <w:tc>
          <w:tcPr/>
          <w:p>
            <w:pPr>
              <w:pStyle w:val="Compact"/>
              <w:jc w:val="left"/>
            </w:pPr>
            <w:r>
              <w:t xml:space="preserve">101.7</w:t>
            </w:r>
          </w:p>
        </w:tc>
        <w:tc>
          <w:tcPr/>
          <w:p>
            <w:pPr>
              <w:pStyle w:val="Compact"/>
              <w:jc w:val="left"/>
            </w:pPr>
            <w:r>
              <w:t xml:space="preserve">−2.3%</w:t>
            </w:r>
          </w:p>
        </w:tc>
        <w:tc>
          <w:tcPr/>
          <w:p>
            <w:pPr>
              <w:pStyle w:val="Compact"/>
              <w:jc w:val="left"/>
            </w:pPr>
            <w:r>
              <w:t xml:space="preserve">6.50 ± 1.14</w:t>
            </w:r>
          </w:p>
        </w:tc>
      </w:tr>
      <w:tr>
        <w:tc>
          <w:tcPr/>
          <w:p>
            <w:pPr>
              <w:pStyle w:val="Compact"/>
              <w:jc w:val="left"/>
            </w:pPr>
            <w:r>
              <w:t xml:space="preserve">Persistence + weekly shape</w:t>
            </w:r>
          </w:p>
        </w:tc>
        <w:tc>
          <w:tcPr/>
          <w:p>
            <w:pPr>
              <w:pStyle w:val="Compact"/>
              <w:jc w:val="left"/>
            </w:pPr>
            <w:r>
              <w:t xml:space="preserve">2.79</w:t>
            </w:r>
          </w:p>
        </w:tc>
        <w:tc>
          <w:tcPr/>
          <w:p>
            <w:pPr>
              <w:pStyle w:val="Compact"/>
              <w:jc w:val="left"/>
            </w:pPr>
            <w:r>
              <w:t xml:space="preserve">4.85</w:t>
            </w:r>
          </w:p>
        </w:tc>
        <w:tc>
          <w:tcPr/>
          <w:p>
            <w:pPr>
              <w:pStyle w:val="Compact"/>
              <w:jc w:val="left"/>
            </w:pPr>
            <w:r>
              <w:t xml:space="preserve">0.966</w:t>
            </w:r>
          </w:p>
        </w:tc>
        <w:tc>
          <w:tcPr/>
          <w:p>
            <w:pPr>
              <w:pStyle w:val="Compact"/>
              <w:jc w:val="left"/>
            </w:pPr>
            <w:r>
              <w:t xml:space="preserve">34.4</w:t>
            </w:r>
          </w:p>
        </w:tc>
        <w:tc>
          <w:tcPr/>
          <w:p>
            <w:pPr>
              <w:pStyle w:val="Compact"/>
              <w:jc w:val="left"/>
            </w:pPr>
            <w:r>
              <w:t xml:space="preserve">+60.6%</w:t>
            </w:r>
          </w:p>
        </w:tc>
        <w:tc>
          <w:tcPr/>
          <w:p>
            <w:pPr>
              <w:pStyle w:val="Compact"/>
              <w:jc w:val="left"/>
            </w:pPr>
            <w:r>
              <w:t xml:space="preserve">2.26 ± 0.24</w:t>
            </w:r>
          </w:p>
        </w:tc>
      </w:tr>
      <w:tr>
        <w:tc>
          <w:tcPr/>
          <w:p>
            <w:pPr>
              <w:pStyle w:val="Compact"/>
              <w:jc w:val="left"/>
            </w:pPr>
            <w:r>
              <w:t xml:space="preserve">Ridge Regression</w:t>
            </w:r>
          </w:p>
        </w:tc>
        <w:tc>
          <w:tcPr/>
          <w:p>
            <w:pPr>
              <w:pStyle w:val="Compact"/>
              <w:jc w:val="left"/>
            </w:pPr>
            <w:r>
              <w:t xml:space="preserve">2.83</w:t>
            </w:r>
          </w:p>
        </w:tc>
        <w:tc>
          <w:tcPr/>
          <w:p>
            <w:pPr>
              <w:pStyle w:val="Compact"/>
              <w:jc w:val="left"/>
            </w:pPr>
            <w:r>
              <w:t xml:space="preserve">4.16</w:t>
            </w:r>
          </w:p>
        </w:tc>
        <w:tc>
          <w:tcPr/>
          <w:p>
            <w:pPr>
              <w:pStyle w:val="Compact"/>
              <w:jc w:val="left"/>
            </w:pPr>
            <w:r>
              <w:t xml:space="preserve">0.975</w:t>
            </w:r>
          </w:p>
        </w:tc>
        <w:tc>
          <w:tcPr/>
          <w:p>
            <w:pPr>
              <w:pStyle w:val="Compact"/>
              <w:jc w:val="left"/>
            </w:pPr>
            <w:r>
              <w:t xml:space="preserve">35.3</w:t>
            </w:r>
          </w:p>
        </w:tc>
        <w:tc>
          <w:tcPr/>
          <w:p>
            <w:pPr>
              <w:pStyle w:val="Compact"/>
              <w:jc w:val="left"/>
            </w:pPr>
            <w:r>
              <w:t xml:space="preserve">+60.0%</w:t>
            </w:r>
          </w:p>
        </w:tc>
        <w:tc>
          <w:tcPr/>
          <w:p>
            <w:pPr>
              <w:pStyle w:val="Compact"/>
              <w:jc w:val="left"/>
            </w:pPr>
            <w:r>
              <w:t xml:space="preserve">2.64 ± 0.15</w:t>
            </w:r>
          </w:p>
        </w:tc>
      </w:tr>
      <w:tr>
        <w:tc>
          <w:tcPr/>
          <w:p>
            <w:pPr>
              <w:pStyle w:val="Compact"/>
              <w:jc w:val="left"/>
            </w:pPr>
            <w:r>
              <w:t xml:space="preserve">Random Forest</w:t>
            </w:r>
          </w:p>
        </w:tc>
        <w:tc>
          <w:tcPr/>
          <w:p>
            <w:pPr>
              <w:pStyle w:val="Compact"/>
              <w:jc w:val="left"/>
            </w:pPr>
            <w:r>
              <w:t xml:space="preserve">2.29</w:t>
            </w:r>
          </w:p>
        </w:tc>
        <w:tc>
          <w:tcPr/>
          <w:p>
            <w:pPr>
              <w:pStyle w:val="Compact"/>
              <w:jc w:val="left"/>
            </w:pPr>
            <w:r>
              <w:t xml:space="preserve">3.45</w:t>
            </w:r>
          </w:p>
        </w:tc>
        <w:tc>
          <w:tcPr/>
          <w:p>
            <w:pPr>
              <w:pStyle w:val="Compact"/>
              <w:jc w:val="left"/>
            </w:pPr>
            <w:r>
              <w:t xml:space="preserve">0.983</w:t>
            </w:r>
          </w:p>
        </w:tc>
        <w:tc>
          <w:tcPr/>
          <w:p>
            <w:pPr>
              <w:pStyle w:val="Compact"/>
              <w:jc w:val="left"/>
            </w:pPr>
            <w:r>
              <w:t xml:space="preserve">27.9</w:t>
            </w:r>
          </w:p>
        </w:tc>
        <w:tc>
          <w:tcPr/>
          <w:p>
            <w:pPr>
              <w:pStyle w:val="Compact"/>
              <w:jc w:val="left"/>
            </w:pPr>
            <w:r>
              <w:t xml:space="preserve">+67.7%</w:t>
            </w:r>
          </w:p>
        </w:tc>
        <w:tc>
          <w:tcPr/>
          <w:p>
            <w:pPr>
              <w:pStyle w:val="Compact"/>
              <w:jc w:val="left"/>
            </w:pPr>
            <w:r>
              <w:t xml:space="preserve">2.24 ± 0.12</w:t>
            </w:r>
          </w:p>
        </w:tc>
      </w:tr>
      <w:tr>
        <w:tc>
          <w:tcPr/>
          <w:p>
            <w:pPr>
              <w:pStyle w:val="Compact"/>
              <w:jc w:val="left"/>
            </w:pPr>
            <w:r>
              <w:rPr>
                <w:bCs/>
                <w:b/>
              </w:rPr>
              <w:t xml:space="preserve">HistGradientBoosting</w:t>
            </w:r>
          </w:p>
        </w:tc>
        <w:tc>
          <w:tcPr/>
          <w:p>
            <w:pPr>
              <w:pStyle w:val="Compact"/>
              <w:jc w:val="left"/>
            </w:pPr>
            <w:r>
              <w:rPr>
                <w:bCs/>
                <w:b/>
              </w:rPr>
              <w:t xml:space="preserve">2.02</w:t>
            </w:r>
          </w:p>
        </w:tc>
        <w:tc>
          <w:tcPr/>
          <w:p>
            <w:pPr>
              <w:pStyle w:val="Compact"/>
              <w:jc w:val="left"/>
            </w:pPr>
            <w:r>
              <w:rPr>
                <w:bCs/>
                <w:b/>
              </w:rPr>
              <w:t xml:space="preserve">3.00</w:t>
            </w:r>
          </w:p>
        </w:tc>
        <w:tc>
          <w:tcPr/>
          <w:p>
            <w:pPr>
              <w:pStyle w:val="Compact"/>
              <w:jc w:val="left"/>
            </w:pPr>
            <w:r>
              <w:rPr>
                <w:bCs/>
                <w:b/>
              </w:rPr>
              <w:t xml:space="preserve">0.987</w:t>
            </w:r>
          </w:p>
        </w:tc>
        <w:tc>
          <w:tcPr/>
          <w:p>
            <w:pPr>
              <w:pStyle w:val="Compact"/>
              <w:jc w:val="left"/>
            </w:pPr>
            <w:r>
              <w:rPr>
                <w:bCs/>
                <w:b/>
              </w:rPr>
              <w:t xml:space="preserve">24.7</w:t>
            </w:r>
          </w:p>
        </w:tc>
        <w:tc>
          <w:tcPr/>
          <w:p>
            <w:pPr>
              <w:pStyle w:val="Compact"/>
              <w:jc w:val="left"/>
            </w:pPr>
            <w:r>
              <w:rPr>
                <w:bCs/>
                <w:b/>
              </w:rPr>
              <w:t xml:space="preserve">+71.4%</w:t>
            </w:r>
          </w:p>
        </w:tc>
        <w:tc>
          <w:tcPr/>
          <w:p>
            <w:pPr>
              <w:pStyle w:val="Compact"/>
              <w:jc w:val="left"/>
            </w:pPr>
            <w:r>
              <w:rPr>
                <w:bCs/>
                <w:b/>
              </w:rPr>
              <w:t xml:space="preserve">2.06 ± 0.19</w:t>
            </w:r>
          </w:p>
        </w:tc>
      </w:tr>
    </w:tbl>
    <w:p>
      <w:pPr>
        <w:pStyle w:val="BodyText"/>
      </w:pPr>
      <w:r>
        <w:rPr>
          <w:bCs/>
          <w:b/>
        </w:rPr>
        <w:t xml:space="preserve">Table 2. Regression, 30 minutes ahead.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Test MAE (pp)</w:t>
            </w:r>
          </w:p>
        </w:tc>
        <w:tc>
          <w:tcPr/>
          <w:p>
            <w:pPr>
              <w:pStyle w:val="Compact"/>
              <w:jc w:val="left"/>
            </w:pPr>
            <w:r>
              <w:t xml:space="preserve">Test RMSE (pp)</w:t>
            </w:r>
          </w:p>
        </w:tc>
        <w:tc>
          <w:tcPr/>
          <w:p>
            <w:pPr>
              <w:pStyle w:val="Compact"/>
              <w:jc w:val="left"/>
            </w:pPr>
            <w:r>
              <w:t xml:space="preserve">R²</w:t>
            </w:r>
          </w:p>
        </w:tc>
        <w:tc>
          <w:tcPr/>
          <w:p>
            <w:pPr>
              <w:pStyle w:val="Compact"/>
              <w:jc w:val="left"/>
            </w:pPr>
            <w:r>
              <w:t xml:space="preserve">MAE (spaces)</w:t>
            </w:r>
          </w:p>
        </w:tc>
        <w:tc>
          <w:tcPr/>
          <w:p>
            <w:pPr>
              <w:pStyle w:val="Compact"/>
              <w:jc w:val="left"/>
            </w:pPr>
            <w:r>
              <w:t xml:space="preserve">Walk-forward MAE (pp)</w:t>
            </w:r>
          </w:p>
        </w:tc>
      </w:tr>
      <w:tr>
        <w:tc>
          <w:tcPr/>
          <w:p>
            <w:pPr>
              <w:pStyle w:val="Compact"/>
              <w:jc w:val="left"/>
            </w:pPr>
            <w:r>
              <w:t xml:space="preserve">Persistence</w:t>
            </w:r>
          </w:p>
        </w:tc>
        <w:tc>
          <w:tcPr/>
          <w:p>
            <w:pPr>
              <w:pStyle w:val="Compact"/>
              <w:jc w:val="left"/>
            </w:pPr>
            <w:r>
              <w:t xml:space="preserve">3.67</w:t>
            </w:r>
          </w:p>
        </w:tc>
        <w:tc>
          <w:tcPr/>
          <w:p>
            <w:pPr>
              <w:pStyle w:val="Compact"/>
              <w:jc w:val="left"/>
            </w:pPr>
            <w:r>
              <w:t xml:space="preserve">5.25</w:t>
            </w:r>
          </w:p>
        </w:tc>
        <w:tc>
          <w:tcPr/>
          <w:p>
            <w:pPr>
              <w:pStyle w:val="Compact"/>
              <w:jc w:val="left"/>
            </w:pPr>
            <w:r>
              <w:t xml:space="preserve">0.961</w:t>
            </w:r>
          </w:p>
        </w:tc>
        <w:tc>
          <w:tcPr/>
          <w:p>
            <w:pPr>
              <w:pStyle w:val="Compact"/>
              <w:jc w:val="left"/>
            </w:pPr>
            <w:r>
              <w:t xml:space="preserve">49.9</w:t>
            </w:r>
          </w:p>
        </w:tc>
        <w:tc>
          <w:tcPr/>
          <w:p>
            <w:pPr>
              <w:pStyle w:val="Compact"/>
              <w:jc w:val="left"/>
            </w:pPr>
            <w:r>
              <w:t xml:space="preserve">3.61</w:t>
            </w:r>
          </w:p>
        </w:tc>
      </w:tr>
      <w:tr>
        <w:tc>
          <w:tcPr/>
          <w:p>
            <w:pPr>
              <w:pStyle w:val="Compact"/>
              <w:jc w:val="left"/>
            </w:pPr>
            <w:r>
              <w:t xml:space="preserve">Historical profile</w:t>
            </w:r>
          </w:p>
        </w:tc>
        <w:tc>
          <w:tcPr/>
          <w:p>
            <w:pPr>
              <w:pStyle w:val="Compact"/>
              <w:jc w:val="left"/>
            </w:pPr>
            <w:r>
              <w:t xml:space="preserve">7.10</w:t>
            </w:r>
          </w:p>
        </w:tc>
        <w:tc>
          <w:tcPr/>
          <w:p>
            <w:pPr>
              <w:pStyle w:val="Compact"/>
              <w:jc w:val="left"/>
            </w:pPr>
            <w:r>
              <w:t xml:space="preserve">9.88</w:t>
            </w:r>
          </w:p>
        </w:tc>
        <w:tc>
          <w:tcPr/>
          <w:p>
            <w:pPr>
              <w:pStyle w:val="Compact"/>
              <w:jc w:val="left"/>
            </w:pPr>
            <w:r>
              <w:t xml:space="preserve">0.862</w:t>
            </w:r>
          </w:p>
        </w:tc>
        <w:tc>
          <w:tcPr/>
          <w:p>
            <w:pPr>
              <w:pStyle w:val="Compact"/>
              <w:jc w:val="left"/>
            </w:pPr>
            <w:r>
              <w:t xml:space="preserve">99.6</w:t>
            </w:r>
          </w:p>
        </w:tc>
        <w:tc>
          <w:tcPr/>
          <w:p>
            <w:pPr>
              <w:pStyle w:val="Compact"/>
              <w:jc w:val="left"/>
            </w:pPr>
            <w:r>
              <w:t xml:space="preserve">6.38</w:t>
            </w:r>
          </w:p>
        </w:tc>
      </w:tr>
      <w:tr>
        <w:tc>
          <w:tcPr/>
          <w:p>
            <w:pPr>
              <w:pStyle w:val="Compact"/>
              <w:jc w:val="left"/>
            </w:pPr>
            <w:r>
              <w:t xml:space="preserve">Persistence + weekly shape</w:t>
            </w:r>
          </w:p>
        </w:tc>
        <w:tc>
          <w:tcPr/>
          <w:p>
            <w:pPr>
              <w:pStyle w:val="Compact"/>
              <w:jc w:val="left"/>
            </w:pPr>
            <w:r>
              <w:t xml:space="preserve">1.71</w:t>
            </w:r>
          </w:p>
        </w:tc>
        <w:tc>
          <w:tcPr/>
          <w:p>
            <w:pPr>
              <w:pStyle w:val="Compact"/>
              <w:jc w:val="left"/>
            </w:pPr>
            <w:r>
              <w:t xml:space="preserve">2.79</w:t>
            </w:r>
          </w:p>
        </w:tc>
        <w:tc>
          <w:tcPr/>
          <w:p>
            <w:pPr>
              <w:pStyle w:val="Compact"/>
              <w:jc w:val="left"/>
            </w:pPr>
            <w:r>
              <w:t xml:space="preserve">0.989</w:t>
            </w:r>
          </w:p>
        </w:tc>
        <w:tc>
          <w:tcPr/>
          <w:p>
            <w:pPr>
              <w:pStyle w:val="Compact"/>
              <w:jc w:val="left"/>
            </w:pPr>
            <w:r>
              <w:t xml:space="preserve">20.7</w:t>
            </w:r>
          </w:p>
        </w:tc>
        <w:tc>
          <w:tcPr/>
          <w:p>
            <w:pPr>
              <w:pStyle w:val="Compact"/>
              <w:jc w:val="left"/>
            </w:pPr>
            <w:r>
              <w:t xml:space="preserve">1.50</w:t>
            </w:r>
          </w:p>
        </w:tc>
      </w:tr>
      <w:tr>
        <w:tc>
          <w:tcPr/>
          <w:p>
            <w:pPr>
              <w:pStyle w:val="Compact"/>
              <w:jc w:val="left"/>
            </w:pPr>
            <w:r>
              <w:t xml:space="preserve">Ridge Regression</w:t>
            </w:r>
          </w:p>
        </w:tc>
        <w:tc>
          <w:tcPr/>
          <w:p>
            <w:pPr>
              <w:pStyle w:val="Compact"/>
              <w:jc w:val="left"/>
            </w:pPr>
            <w:r>
              <w:t xml:space="preserve">1.62</w:t>
            </w:r>
          </w:p>
        </w:tc>
        <w:tc>
          <w:tcPr/>
          <w:p>
            <w:pPr>
              <w:pStyle w:val="Compact"/>
              <w:jc w:val="left"/>
            </w:pPr>
            <w:r>
              <w:t xml:space="preserve">2.36</w:t>
            </w:r>
          </w:p>
        </w:tc>
        <w:tc>
          <w:tcPr/>
          <w:p>
            <w:pPr>
              <w:pStyle w:val="Compact"/>
              <w:jc w:val="left"/>
            </w:pPr>
            <w:r>
              <w:t xml:space="preserve">0.992</w:t>
            </w:r>
          </w:p>
        </w:tc>
        <w:tc>
          <w:tcPr/>
          <w:p>
            <w:pPr>
              <w:pStyle w:val="Compact"/>
              <w:jc w:val="left"/>
            </w:pPr>
            <w:r>
              <w:t xml:space="preserve">20.0</w:t>
            </w:r>
          </w:p>
        </w:tc>
        <w:tc>
          <w:tcPr/>
          <w:p>
            <w:pPr>
              <w:pStyle w:val="Compact"/>
              <w:jc w:val="left"/>
            </w:pPr>
            <w:r>
              <w:t xml:space="preserve">1.61</w:t>
            </w:r>
          </w:p>
        </w:tc>
      </w:tr>
      <w:tr>
        <w:tc>
          <w:tcPr/>
          <w:p>
            <w:pPr>
              <w:pStyle w:val="Compact"/>
              <w:jc w:val="left"/>
            </w:pPr>
            <w:r>
              <w:t xml:space="preserve">Random Forest</w:t>
            </w:r>
          </w:p>
        </w:tc>
        <w:tc>
          <w:tcPr/>
          <w:p>
            <w:pPr>
              <w:pStyle w:val="Compact"/>
              <w:jc w:val="left"/>
            </w:pPr>
            <w:r>
              <w:t xml:space="preserve">1.37</w:t>
            </w:r>
          </w:p>
        </w:tc>
        <w:tc>
          <w:tcPr/>
          <w:p>
            <w:pPr>
              <w:pStyle w:val="Compact"/>
              <w:jc w:val="left"/>
            </w:pPr>
            <w:r>
              <w:t xml:space="preserve">2.00</w:t>
            </w:r>
          </w:p>
        </w:tc>
        <w:tc>
          <w:tcPr/>
          <w:p>
            <w:pPr>
              <w:pStyle w:val="Compact"/>
              <w:jc w:val="left"/>
            </w:pPr>
            <w:r>
              <w:t xml:space="preserve">0.994</w:t>
            </w:r>
          </w:p>
        </w:tc>
        <w:tc>
          <w:tcPr/>
          <w:p>
            <w:pPr>
              <w:pStyle w:val="Compact"/>
              <w:jc w:val="left"/>
            </w:pPr>
            <w:r>
              <w:t xml:space="preserve">16.7</w:t>
            </w:r>
          </w:p>
        </w:tc>
        <w:tc>
          <w:tcPr/>
          <w:p>
            <w:pPr>
              <w:pStyle w:val="Compact"/>
              <w:jc w:val="left"/>
            </w:pPr>
            <w:r>
              <w:t xml:space="preserve">1.39</w:t>
            </w:r>
          </w:p>
        </w:tc>
      </w:tr>
      <w:tr>
        <w:tc>
          <w:tcPr/>
          <w:p>
            <w:pPr>
              <w:pStyle w:val="Compact"/>
              <w:jc w:val="left"/>
            </w:pPr>
            <w:r>
              <w:rPr>
                <w:bCs/>
                <w:b/>
              </w:rPr>
              <w:t xml:space="preserve">HistGradientBoosting</w:t>
            </w:r>
          </w:p>
        </w:tc>
        <w:tc>
          <w:tcPr/>
          <w:p>
            <w:pPr>
              <w:pStyle w:val="Compact"/>
              <w:jc w:val="left"/>
            </w:pPr>
            <w:r>
              <w:rPr>
                <w:bCs/>
                <w:b/>
              </w:rPr>
              <w:t xml:space="preserve">1.26</w:t>
            </w:r>
          </w:p>
        </w:tc>
        <w:tc>
          <w:tcPr/>
          <w:p>
            <w:pPr>
              <w:pStyle w:val="Compact"/>
              <w:jc w:val="left"/>
            </w:pPr>
            <w:r>
              <w:rPr>
                <w:bCs/>
                <w:b/>
              </w:rPr>
              <w:t xml:space="preserve">1.83</w:t>
            </w:r>
          </w:p>
        </w:tc>
        <w:tc>
          <w:tcPr/>
          <w:p>
            <w:pPr>
              <w:pStyle w:val="Compact"/>
              <w:jc w:val="left"/>
            </w:pPr>
            <w:r>
              <w:rPr>
                <w:bCs/>
                <w:b/>
              </w:rPr>
              <w:t xml:space="preserve">0.995</w:t>
            </w:r>
          </w:p>
        </w:tc>
        <w:tc>
          <w:tcPr/>
          <w:p>
            <w:pPr>
              <w:pStyle w:val="Compact"/>
              <w:jc w:val="left"/>
            </w:pPr>
            <w:r>
              <w:rPr>
                <w:bCs/>
                <w:b/>
              </w:rPr>
              <w:t xml:space="preserve">15.3</w:t>
            </w:r>
          </w:p>
        </w:tc>
        <w:tc>
          <w:tcPr/>
          <w:p>
            <w:pPr>
              <w:pStyle w:val="Compact"/>
              <w:jc w:val="left"/>
            </w:pPr>
            <w:r>
              <w:rPr>
                <w:bCs/>
                <w:b/>
              </w:rPr>
              <w:t xml:space="preserve">1.29</w:t>
            </w:r>
          </w:p>
        </w:tc>
      </w:tr>
    </w:tbl>
    <w:p>
      <w:pPr>
        <w:pStyle w:val="BodyText"/>
      </w:pPr>
      <w:r>
        <w:drawing>
          <wp:inline>
            <wp:extent cx="5334000" cy="2271961"/>
            <wp:effectExtent b="0" l="0" r="0" t="0"/>
            <wp:docPr descr="" title="" id="58" name="Picture"/>
            <a:graphic>
              <a:graphicData uri="http://schemas.openxmlformats.org/drawingml/2006/picture">
                <pic:pic>
                  <pic:nvPicPr>
                    <pic:cNvPr descr="../outputs/figures/eval_model_comparison_h60.png" id="59" name="Picture"/>
                    <pic:cNvPicPr>
                      <a:picLocks noChangeArrowheads="1" noChangeAspect="1"/>
                    </pic:cNvPicPr>
                  </pic:nvPicPr>
                  <pic:blipFill>
                    <a:blip r:embed="rId57"/>
                    <a:stretch>
                      <a:fillRect/>
                    </a:stretch>
                  </pic:blipFill>
                  <pic:spPr bwMode="auto">
                    <a:xfrm>
                      <a:off x="0" y="0"/>
                      <a:ext cx="5334000" cy="2271961"/>
                    </a:xfrm>
                    <a:prstGeom prst="rect">
                      <a:avLst/>
                    </a:prstGeom>
                    <a:noFill/>
                    <a:ln w="9525">
                      <a:noFill/>
                      <a:headEnd/>
                      <a:tailEnd/>
                    </a:ln>
                  </pic:spPr>
                </pic:pic>
              </a:graphicData>
            </a:graphic>
          </wp:inline>
        </w:drawing>
      </w:r>
    </w:p>
    <w:p>
      <w:pPr>
        <w:pStyle w:val="BodyText"/>
      </w:pPr>
      <w:r>
        <w:rPr>
          <w:iCs/>
          <w:i/>
        </w:rPr>
        <w:t xml:space="preserve">Figure 9.</w:t>
      </w:r>
      <w:r>
        <w:t xml:space="preserve"> </w:t>
      </w:r>
      <w:r>
        <w:t xml:space="preserve">Test MAE (bars) and walk-forward mean ± sd (points). The walk-forward ranking of the four strongest methods (HGB &lt; RF &lt; weekly-shape rule &lt; Ridge) is the same on test; only the two weak baselines swap places. Validation-based selection therefore picked the model that is also best on unseen data.</w:t>
      </w:r>
    </w:p>
    <w:p>
      <w:pPr>
        <w:pStyle w:val="BodyText"/>
      </w:pPr>
      <w:r>
        <w:rPr>
          <w:bCs/>
          <w:b/>
        </w:rPr>
        <w:t xml:space="preserve">Table 3. Status classification, 60 minutes ahead (test).</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Model</w:t>
            </w:r>
          </w:p>
        </w:tc>
        <w:tc>
          <w:tcPr/>
          <w:p>
            <w:pPr>
              <w:pStyle w:val="Compact"/>
              <w:jc w:val="left"/>
            </w:pPr>
            <w:r>
              <w:t xml:space="preserve">Accuracy</w:t>
            </w:r>
          </w:p>
        </w:tc>
        <w:tc>
          <w:tcPr/>
          <w:p>
            <w:pPr>
              <w:pStyle w:val="Compact"/>
              <w:jc w:val="left"/>
            </w:pPr>
            <w:r>
              <w:t xml:space="preserve">Macro P</w:t>
            </w:r>
          </w:p>
        </w:tc>
        <w:tc>
          <w:tcPr/>
          <w:p>
            <w:pPr>
              <w:pStyle w:val="Compact"/>
              <w:jc w:val="left"/>
            </w:pPr>
            <w:r>
              <w:t xml:space="preserve">Macro R</w:t>
            </w:r>
          </w:p>
        </w:tc>
        <w:tc>
          <w:tcPr/>
          <w:p>
            <w:pPr>
              <w:pStyle w:val="Compact"/>
              <w:jc w:val="left"/>
            </w:pPr>
            <w:r>
              <w:t xml:space="preserve">Macro F1</w:t>
            </w:r>
          </w:p>
        </w:tc>
        <w:tc>
          <w:tcPr/>
          <w:p>
            <w:pPr>
              <w:pStyle w:val="Compact"/>
              <w:jc w:val="left"/>
            </w:pPr>
            <w:r>
              <w:t xml:space="preserve">Weighted F1</w:t>
            </w:r>
          </w:p>
        </w:tc>
        <w:tc>
          <w:tcPr/>
          <w:p>
            <w:pPr>
              <w:pStyle w:val="Compact"/>
              <w:jc w:val="left"/>
            </w:pPr>
            <w:r>
              <w:t xml:space="preserve">FULL P</w:t>
            </w:r>
          </w:p>
        </w:tc>
        <w:tc>
          <w:tcPr/>
          <w:p>
            <w:pPr>
              <w:pStyle w:val="Compact"/>
              <w:jc w:val="left"/>
            </w:pPr>
            <w:r>
              <w:t xml:space="preserve">FULL R</w:t>
            </w:r>
          </w:p>
        </w:tc>
        <w:tc>
          <w:tcPr/>
          <w:p>
            <w:pPr>
              <w:pStyle w:val="Compact"/>
              <w:jc w:val="left"/>
            </w:pPr>
            <w:r>
              <w:t xml:space="preserve">HIGH R</w:t>
            </w:r>
          </w:p>
        </w:tc>
      </w:tr>
      <w:tr>
        <w:tc>
          <w:tcPr/>
          <w:p>
            <w:pPr>
              <w:pStyle w:val="Compact"/>
              <w:jc w:val="left"/>
            </w:pPr>
            <w:r>
              <w:t xml:space="preserve">Majority class</w:t>
            </w:r>
          </w:p>
        </w:tc>
        <w:tc>
          <w:tcPr/>
          <w:p>
            <w:pPr>
              <w:pStyle w:val="Compact"/>
              <w:jc w:val="left"/>
            </w:pPr>
            <w:r>
              <w:t xml:space="preserve">0.408</w:t>
            </w:r>
          </w:p>
        </w:tc>
        <w:tc>
          <w:tcPr/>
          <w:p>
            <w:pPr>
              <w:pStyle w:val="Compact"/>
              <w:jc w:val="left"/>
            </w:pPr>
            <w:r>
              <w:t xml:space="preserve">0.102</w:t>
            </w:r>
          </w:p>
        </w:tc>
        <w:tc>
          <w:tcPr/>
          <w:p>
            <w:pPr>
              <w:pStyle w:val="Compact"/>
              <w:jc w:val="left"/>
            </w:pPr>
            <w:r>
              <w:t xml:space="preserve">0.250</w:t>
            </w:r>
          </w:p>
        </w:tc>
        <w:tc>
          <w:tcPr/>
          <w:p>
            <w:pPr>
              <w:pStyle w:val="Compact"/>
              <w:jc w:val="left"/>
            </w:pPr>
            <w:r>
              <w:t xml:space="preserve">0.145</w:t>
            </w:r>
          </w:p>
        </w:tc>
        <w:tc>
          <w:tcPr/>
          <w:p>
            <w:pPr>
              <w:pStyle w:val="Compact"/>
              <w:jc w:val="left"/>
            </w:pPr>
            <w:r>
              <w:t xml:space="preserve">0.236</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r>
        <w:tc>
          <w:tcPr/>
          <w:p>
            <w:pPr>
              <w:pStyle w:val="Compact"/>
              <w:jc w:val="left"/>
            </w:pPr>
            <w:r>
              <w:t xml:space="preserve">Persistence</w:t>
            </w:r>
          </w:p>
        </w:tc>
        <w:tc>
          <w:tcPr/>
          <w:p>
            <w:pPr>
              <w:pStyle w:val="Compact"/>
              <w:jc w:val="left"/>
            </w:pPr>
            <w:r>
              <w:t xml:space="preserve">0.770</w:t>
            </w:r>
          </w:p>
        </w:tc>
        <w:tc>
          <w:tcPr/>
          <w:p>
            <w:pPr>
              <w:pStyle w:val="Compact"/>
              <w:jc w:val="left"/>
            </w:pPr>
            <w:r>
              <w:t xml:space="preserve">0.738</w:t>
            </w:r>
          </w:p>
        </w:tc>
        <w:tc>
          <w:tcPr/>
          <w:p>
            <w:pPr>
              <w:pStyle w:val="Compact"/>
              <w:jc w:val="left"/>
            </w:pPr>
            <w:r>
              <w:t xml:space="preserve">0.719</w:t>
            </w:r>
          </w:p>
        </w:tc>
        <w:tc>
          <w:tcPr/>
          <w:p>
            <w:pPr>
              <w:pStyle w:val="Compact"/>
              <w:jc w:val="left"/>
            </w:pPr>
            <w:r>
              <w:t xml:space="preserve">0.725</w:t>
            </w:r>
          </w:p>
        </w:tc>
        <w:tc>
          <w:tcPr/>
          <w:p>
            <w:pPr>
              <w:pStyle w:val="Compact"/>
              <w:jc w:val="left"/>
            </w:pPr>
            <w:r>
              <w:t xml:space="preserve">0.761</w:t>
            </w:r>
          </w:p>
        </w:tc>
        <w:tc>
          <w:tcPr/>
          <w:p>
            <w:pPr>
              <w:pStyle w:val="Compact"/>
              <w:jc w:val="left"/>
            </w:pPr>
            <w:r>
              <w:t xml:space="preserve">0.778</w:t>
            </w:r>
          </w:p>
        </w:tc>
        <w:tc>
          <w:tcPr/>
          <w:p>
            <w:pPr>
              <w:pStyle w:val="Compact"/>
              <w:jc w:val="left"/>
            </w:pPr>
            <w:r>
              <w:t xml:space="preserve">0.741</w:t>
            </w:r>
          </w:p>
        </w:tc>
        <w:tc>
          <w:tcPr/>
          <w:p>
            <w:pPr>
              <w:pStyle w:val="Compact"/>
              <w:jc w:val="left"/>
            </w:pPr>
            <w:r>
              <w:t xml:space="preserve">0.526</w:t>
            </w:r>
          </w:p>
        </w:tc>
      </w:tr>
      <w:tr>
        <w:tc>
          <w:tcPr/>
          <w:p>
            <w:pPr>
              <w:pStyle w:val="Compact"/>
              <w:jc w:val="left"/>
            </w:pPr>
            <w:r>
              <w:t xml:space="preserve">Logistic Regression</w:t>
            </w:r>
          </w:p>
        </w:tc>
        <w:tc>
          <w:tcPr/>
          <w:p>
            <w:pPr>
              <w:pStyle w:val="Compact"/>
              <w:jc w:val="left"/>
            </w:pPr>
            <w:r>
              <w:t xml:space="preserve">0.904</w:t>
            </w:r>
          </w:p>
        </w:tc>
        <w:tc>
          <w:tcPr/>
          <w:p>
            <w:pPr>
              <w:pStyle w:val="Compact"/>
              <w:jc w:val="left"/>
            </w:pPr>
            <w:r>
              <w:t xml:space="preserve">0.881</w:t>
            </w:r>
          </w:p>
        </w:tc>
        <w:tc>
          <w:tcPr/>
          <w:p>
            <w:pPr>
              <w:pStyle w:val="Compact"/>
              <w:jc w:val="left"/>
            </w:pPr>
            <w:r>
              <w:t xml:space="preserve">0.889</w:t>
            </w:r>
          </w:p>
        </w:tc>
        <w:tc>
          <w:tcPr/>
          <w:p>
            <w:pPr>
              <w:pStyle w:val="Compact"/>
              <w:jc w:val="left"/>
            </w:pPr>
            <w:r>
              <w:t xml:space="preserve">0.885</w:t>
            </w:r>
          </w:p>
        </w:tc>
        <w:tc>
          <w:tcPr/>
          <w:p>
            <w:pPr>
              <w:pStyle w:val="Compact"/>
              <w:jc w:val="left"/>
            </w:pPr>
            <w:r>
              <w:t xml:space="preserve">0.904</w:t>
            </w:r>
          </w:p>
        </w:tc>
        <w:tc>
          <w:tcPr/>
          <w:p>
            <w:pPr>
              <w:pStyle w:val="Compact"/>
              <w:jc w:val="left"/>
            </w:pPr>
            <w:r>
              <w:t xml:space="preserve">0.879</w:t>
            </w:r>
          </w:p>
        </w:tc>
        <w:tc>
          <w:tcPr/>
          <w:p>
            <w:pPr>
              <w:pStyle w:val="Compact"/>
              <w:jc w:val="left"/>
            </w:pPr>
            <w:r>
              <w:t xml:space="preserve">0.898</w:t>
            </w:r>
          </w:p>
        </w:tc>
        <w:tc>
          <w:tcPr/>
          <w:p>
            <w:pPr>
              <w:pStyle w:val="Compact"/>
              <w:jc w:val="left"/>
            </w:pPr>
            <w:r>
              <w:t xml:space="preserve">0.825</w:t>
            </w:r>
          </w:p>
        </w:tc>
      </w:tr>
      <w:tr>
        <w:tc>
          <w:tcPr/>
          <w:p>
            <w:pPr>
              <w:pStyle w:val="Compact"/>
              <w:jc w:val="left"/>
            </w:pPr>
            <w:r>
              <w:t xml:space="preserve">Random Forest</w:t>
            </w:r>
          </w:p>
        </w:tc>
        <w:tc>
          <w:tcPr/>
          <w:p>
            <w:pPr>
              <w:pStyle w:val="Compact"/>
              <w:jc w:val="left"/>
            </w:pPr>
            <w:r>
              <w:t xml:space="preserve">0.917</w:t>
            </w:r>
          </w:p>
        </w:tc>
        <w:tc>
          <w:tcPr/>
          <w:p>
            <w:pPr>
              <w:pStyle w:val="Compact"/>
              <w:jc w:val="left"/>
            </w:pPr>
            <w:r>
              <w:t xml:space="preserve">0.900</w:t>
            </w:r>
          </w:p>
        </w:tc>
        <w:tc>
          <w:tcPr/>
          <w:p>
            <w:pPr>
              <w:pStyle w:val="Compact"/>
              <w:jc w:val="left"/>
            </w:pPr>
            <w:r>
              <w:t xml:space="preserve">0.899</w:t>
            </w:r>
          </w:p>
        </w:tc>
        <w:tc>
          <w:tcPr/>
          <w:p>
            <w:pPr>
              <w:pStyle w:val="Compact"/>
              <w:jc w:val="left"/>
            </w:pPr>
            <w:r>
              <w:t xml:space="preserve">0.899</w:t>
            </w:r>
          </w:p>
        </w:tc>
        <w:tc>
          <w:tcPr/>
          <w:p>
            <w:pPr>
              <w:pStyle w:val="Compact"/>
              <w:jc w:val="left"/>
            </w:pPr>
            <w:r>
              <w:t xml:space="preserve">0.918</w:t>
            </w:r>
          </w:p>
        </w:tc>
        <w:tc>
          <w:tcPr/>
          <w:p>
            <w:pPr>
              <w:pStyle w:val="Compact"/>
              <w:jc w:val="left"/>
            </w:pPr>
            <w:r>
              <w:t xml:space="preserve">0.917</w:t>
            </w:r>
          </w:p>
        </w:tc>
        <w:tc>
          <w:tcPr/>
          <w:p>
            <w:pPr>
              <w:pStyle w:val="Compact"/>
              <w:jc w:val="left"/>
            </w:pPr>
            <w:r>
              <w:t xml:space="preserve">0.872</w:t>
            </w:r>
          </w:p>
        </w:tc>
        <w:tc>
          <w:tcPr/>
          <w:p>
            <w:pPr>
              <w:pStyle w:val="Compact"/>
              <w:jc w:val="left"/>
            </w:pPr>
            <w:r>
              <w:t xml:space="preserve">0.855</w:t>
            </w:r>
          </w:p>
        </w:tc>
      </w:tr>
      <w:tr>
        <w:tc>
          <w:tcPr/>
          <w:p>
            <w:pPr>
              <w:pStyle w:val="Compact"/>
              <w:jc w:val="left"/>
            </w:pPr>
            <w:r>
              <w:t xml:space="preserve">HGB classifier</w:t>
            </w:r>
          </w:p>
        </w:tc>
        <w:tc>
          <w:tcPr/>
          <w:p>
            <w:pPr>
              <w:pStyle w:val="Compact"/>
              <w:jc w:val="left"/>
            </w:pPr>
            <w:r>
              <w:t xml:space="preserve">0.916</w:t>
            </w:r>
          </w:p>
        </w:tc>
        <w:tc>
          <w:tcPr/>
          <w:p>
            <w:pPr>
              <w:pStyle w:val="Compact"/>
              <w:jc w:val="left"/>
            </w:pPr>
            <w:r>
              <w:t xml:space="preserve">0.898</w:t>
            </w:r>
          </w:p>
        </w:tc>
        <w:tc>
          <w:tcPr/>
          <w:p>
            <w:pPr>
              <w:pStyle w:val="Compact"/>
              <w:jc w:val="left"/>
            </w:pPr>
            <w:r>
              <w:t xml:space="preserve">0.895</w:t>
            </w:r>
          </w:p>
        </w:tc>
        <w:tc>
          <w:tcPr/>
          <w:p>
            <w:pPr>
              <w:pStyle w:val="Compact"/>
              <w:jc w:val="left"/>
            </w:pPr>
            <w:r>
              <w:t xml:space="preserve">0.896</w:t>
            </w:r>
          </w:p>
        </w:tc>
        <w:tc>
          <w:tcPr/>
          <w:p>
            <w:pPr>
              <w:pStyle w:val="Compact"/>
              <w:jc w:val="left"/>
            </w:pPr>
            <w:r>
              <w:t xml:space="preserve">0.916</w:t>
            </w:r>
          </w:p>
        </w:tc>
        <w:tc>
          <w:tcPr/>
          <w:p>
            <w:pPr>
              <w:pStyle w:val="Compact"/>
              <w:jc w:val="left"/>
            </w:pPr>
            <w:r>
              <w:t xml:space="preserve">0.906</w:t>
            </w:r>
          </w:p>
        </w:tc>
        <w:tc>
          <w:tcPr/>
          <w:p>
            <w:pPr>
              <w:pStyle w:val="Compact"/>
              <w:jc w:val="left"/>
            </w:pPr>
            <w:r>
              <w:t xml:space="preserve">0.884</w:t>
            </w:r>
          </w:p>
        </w:tc>
        <w:tc>
          <w:tcPr/>
          <w:p>
            <w:pPr>
              <w:pStyle w:val="Compact"/>
              <w:jc w:val="left"/>
            </w:pPr>
            <w:r>
              <w:t xml:space="preserve">0.822</w:t>
            </w:r>
          </w:p>
        </w:tc>
      </w:tr>
      <w:tr>
        <w:tc>
          <w:tcPr/>
          <w:p>
            <w:pPr>
              <w:pStyle w:val="Compact"/>
              <w:jc w:val="left"/>
            </w:pPr>
            <w:r>
              <w:rPr>
                <w:bCs/>
                <w:b/>
              </w:rPr>
              <w:t xml:space="preserve">Thresholded HGB regressor</w:t>
            </w:r>
          </w:p>
        </w:tc>
        <w:tc>
          <w:tcPr/>
          <w:p>
            <w:pPr>
              <w:pStyle w:val="Compact"/>
              <w:jc w:val="left"/>
            </w:pPr>
            <w:r>
              <w:rPr>
                <w:bCs/>
                <w:b/>
              </w:rPr>
              <w:t xml:space="preserve">0.932</w:t>
            </w:r>
          </w:p>
        </w:tc>
        <w:tc>
          <w:tcPr/>
          <w:p>
            <w:pPr>
              <w:pStyle w:val="Compact"/>
              <w:jc w:val="left"/>
            </w:pPr>
            <w:r>
              <w:rPr>
                <w:bCs/>
                <w:b/>
              </w:rPr>
              <w:t xml:space="preserve">0.919</w:t>
            </w:r>
          </w:p>
        </w:tc>
        <w:tc>
          <w:tcPr/>
          <w:p>
            <w:pPr>
              <w:pStyle w:val="Compact"/>
              <w:jc w:val="left"/>
            </w:pPr>
            <w:r>
              <w:rPr>
                <w:bCs/>
                <w:b/>
              </w:rPr>
              <w:t xml:space="preserve">0.912</w:t>
            </w:r>
          </w:p>
        </w:tc>
        <w:tc>
          <w:tcPr/>
          <w:p>
            <w:pPr>
              <w:pStyle w:val="Compact"/>
              <w:jc w:val="left"/>
            </w:pPr>
            <w:r>
              <w:rPr>
                <w:bCs/>
                <w:b/>
              </w:rPr>
              <w:t xml:space="preserve">0.915</w:t>
            </w:r>
          </w:p>
        </w:tc>
        <w:tc>
          <w:tcPr/>
          <w:p>
            <w:pPr>
              <w:pStyle w:val="Compact"/>
              <w:jc w:val="left"/>
            </w:pPr>
            <w:r>
              <w:rPr>
                <w:bCs/>
                <w:b/>
              </w:rPr>
              <w:t xml:space="preserve">0.931</w:t>
            </w:r>
          </w:p>
        </w:tc>
        <w:tc>
          <w:tcPr/>
          <w:p>
            <w:pPr>
              <w:pStyle w:val="Compact"/>
              <w:jc w:val="left"/>
            </w:pPr>
            <w:r>
              <w:rPr>
                <w:bCs/>
                <w:b/>
              </w:rPr>
              <w:t xml:space="preserve">0.932</w:t>
            </w:r>
          </w:p>
        </w:tc>
        <w:tc>
          <w:tcPr/>
          <w:p>
            <w:pPr>
              <w:pStyle w:val="Compact"/>
              <w:jc w:val="left"/>
            </w:pPr>
            <w:r>
              <w:t xml:space="preserve">0.880</w:t>
            </w:r>
          </w:p>
        </w:tc>
        <w:tc>
          <w:tcPr/>
          <w:p>
            <w:pPr>
              <w:pStyle w:val="Compact"/>
              <w:jc w:val="left"/>
            </w:pPr>
            <w:r>
              <w:rPr>
                <w:bCs/>
                <w:b/>
              </w:rPr>
              <w:t xml:space="preserve">0.863</w:t>
            </w:r>
          </w:p>
        </w:tc>
      </w:tr>
    </w:tbl>
    <w:p>
      <w:pPr>
        <w:pStyle w:val="BodyText"/>
      </w:pPr>
      <w:r>
        <w:t xml:space="preserve">At 30 minutes the thresholded regressor again had the best macro-F1 (0.940; accuracy 0.954; FULL recall 0.914, FULL precision 0.946).</w:t>
      </w:r>
    </w:p>
    <w:p>
      <w:pPr>
        <w:pStyle w:val="BodyText"/>
      </w:pPr>
      <w:r>
        <w:drawing>
          <wp:inline>
            <wp:extent cx="5334000" cy="2476751"/>
            <wp:effectExtent b="0" l="0" r="0" t="0"/>
            <wp:docPr descr="" title="" id="61" name="Picture"/>
            <a:graphic>
              <a:graphicData uri="http://schemas.openxmlformats.org/drawingml/2006/picture">
                <pic:pic>
                  <pic:nvPicPr>
                    <pic:cNvPr descr="../outputs/figures/eval_confusion_h60.png" id="62" name="Picture"/>
                    <pic:cNvPicPr>
                      <a:picLocks noChangeArrowheads="1" noChangeAspect="1"/>
                    </pic:cNvPicPr>
                  </pic:nvPicPr>
                  <pic:blipFill>
                    <a:blip r:embed="rId60"/>
                    <a:stretch>
                      <a:fillRect/>
                    </a:stretch>
                  </pic:blipFill>
                  <pic:spPr bwMode="auto">
                    <a:xfrm>
                      <a:off x="0" y="0"/>
                      <a:ext cx="5334000" cy="2476751"/>
                    </a:xfrm>
                    <a:prstGeom prst="rect">
                      <a:avLst/>
                    </a:prstGeom>
                    <a:noFill/>
                    <a:ln w="9525">
                      <a:noFill/>
                      <a:headEnd/>
                      <a:tailEnd/>
                    </a:ln>
                  </pic:spPr>
                </pic:pic>
              </a:graphicData>
            </a:graphic>
          </wp:inline>
        </w:drawing>
      </w:r>
    </w:p>
    <w:p>
      <w:pPr>
        <w:pStyle w:val="BodyText"/>
      </w:pPr>
      <w:r>
        <w:rPr>
          <w:iCs/>
          <w:i/>
        </w:rPr>
        <w:t xml:space="preserve">Figure 10.</w:t>
      </w:r>
      <w:r>
        <w:t xml:space="preserve"> </w:t>
      </w:r>
      <w:r>
        <w:t xml:space="preserve">Persistence confuses neighbouring classes heavily (only 53% of HIGH correct). The selected model gets 99% of LOW, 92% MODERATE, 86% HIGH and 88% FULL right, and almost all errors are between</w:t>
      </w:r>
      <w:r>
        <w:t xml:space="preserve"> </w:t>
      </w:r>
      <w:r>
        <w:rPr>
          <w:iCs/>
          <w:i/>
        </w:rPr>
        <w:t xml:space="preserve">adjacent</w:t>
      </w:r>
      <w:r>
        <w:t xml:space="preserve"> </w:t>
      </w:r>
      <w:r>
        <w:t xml:space="preserve">classes.</w:t>
      </w:r>
    </w:p>
    <w:p>
      <w:pPr>
        <w:pStyle w:val="BodyText"/>
      </w:pPr>
      <w:r>
        <w:rPr>
          <w:bCs/>
          <w:b/>
        </w:rPr>
        <w:t xml:space="preserve">Answers to the research questions.</w:t>
      </w:r>
      <w:r>
        <w:t xml:space="preserve"> </w:t>
      </w:r>
      <w:r>
        <w:rPr>
          <w:iCs/>
          <w:i/>
        </w:rPr>
        <w:t xml:space="preserve">RQ1:</w:t>
      </w:r>
      <w:r>
        <w:t xml:space="preserve"> </w:t>
      </w:r>
      <w:r>
        <w:t xml:space="preserve">ML reduces 60-min error by 71% versus persistence and 27% versus the strongest rule (30 min: 66% and 26%).</w:t>
      </w:r>
      <w:r>
        <w:t xml:space="preserve"> </w:t>
      </w:r>
      <w:r>
        <w:rPr>
          <w:iCs/>
          <w:i/>
        </w:rPr>
        <w:t xml:space="preserve">RQ2:</w:t>
      </w:r>
      <w:r>
        <w:t xml:space="preserve"> </w:t>
      </w:r>
      <w:r>
        <w:t xml:space="preserve">see Section 14.</w:t>
      </w:r>
      <w:r>
        <w:t xml:space="preserve"> </w:t>
      </w:r>
      <w:r>
        <w:rPr>
          <w:iCs/>
          <w:i/>
        </w:rPr>
        <w:t xml:space="preserve">RQ3:</w:t>
      </w:r>
      <w:r>
        <w:t xml:space="preserve"> </w:t>
      </w:r>
      <w:r>
        <w:t xml:space="preserve">thresholding the regressor beats every direct classifier on macro-F1 at both horizons — the continuous forecast carries more information than four labels, and one model serves both outputs. Logistic Regression has the highest FULL recall (0.898) at the cost of lower precision; we prefer the thresholded model’s balance (FULL P 0.932 / R 0.880) because it misses almost no FULL periods badly (next paragraph).</w:t>
      </w:r>
      <w:r>
        <w:t xml:space="preserve"> </w:t>
      </w:r>
      <w:r>
        <w:rPr>
          <w:iCs/>
          <w:i/>
        </w:rPr>
        <w:t xml:space="preserve">RQ4:</w:t>
      </w:r>
      <w:r>
        <w:t xml:space="preserve"> </w:t>
      </w:r>
      <w:r>
        <w:t xml:space="preserve">see Section 14.</w:t>
      </w:r>
    </w:p>
    <w:p>
      <w:pPr>
        <w:pStyle w:val="BodyText"/>
      </w:pPr>
      <w:r>
        <w:rPr>
          <w:bCs/>
          <w:b/>
        </w:rPr>
        <w:t xml:space="preserve">Cost-sensitive view.</w:t>
      </w:r>
      <w:r>
        <w:t xml:space="preserve"> </w:t>
      </w:r>
      <w:r>
        <w:t xml:space="preserve">Of 734 test cases that were really FULL 60 minutes later, the selected classifier labelled 646 FULL, 86 HIGH and only 2 MODERATE/LOW. Missing a FULL car park sends a driver into a queue; a false FULL warning (47 cases) merely suggests an alternative. Predicting HIGH for a FULL car park is a much milder error than predicting LOW.</w:t>
      </w:r>
    </w:p>
    <w:p>
      <w:pPr>
        <w:pStyle w:val="BodyText"/>
      </w:pPr>
      <w:r>
        <w:rPr>
          <w:bCs/>
          <w:b/>
        </w:rPr>
        <w:t xml:space="preserve">Uncertainty.</w:t>
      </w:r>
      <w:r>
        <w:t xml:space="preserve"> </w:t>
      </w:r>
      <w:r>
        <w:t xml:space="preserve">The 90% range is ± the 90th percentile of absolute out-of-fold walk-forward residuals: ±4.50 pp (60 min) and ±2.87 pp (30 min). On the test fortnight, which the range never saw, it covered</w:t>
      </w:r>
      <w:r>
        <w:t xml:space="preserve"> </w:t>
      </w:r>
      <w:r>
        <w:rPr>
          <w:bCs/>
          <w:b/>
        </w:rPr>
        <w:t xml:space="preserve">90.1%</w:t>
      </w:r>
      <w:r>
        <w:t xml:space="preserve"> </w:t>
      </w:r>
      <w:r>
        <w:t xml:space="preserve">and</w:t>
      </w:r>
      <w:r>
        <w:t xml:space="preserve"> </w:t>
      </w:r>
      <w:r>
        <w:rPr>
          <w:bCs/>
          <w:b/>
        </w:rPr>
        <w:t xml:space="preserve">90.2%</w:t>
      </w:r>
      <w:r>
        <w:t xml:space="preserve"> </w:t>
      </w:r>
      <w:r>
        <w:t xml:space="preserve">of outcomes respectively — it is well calibrated.</w:t>
      </w:r>
    </w:p>
    <w:p>
      <w:pPr>
        <w:pStyle w:val="BodyText"/>
      </w:pPr>
      <w:r>
        <w:rPr>
          <w:bCs/>
          <w:b/>
        </w:rPr>
        <w:t xml:space="preserve">Efficiency.</w:t>
      </w:r>
      <w:r>
        <w:t xml:space="preserve"> </w:t>
      </w:r>
      <w:r>
        <w:t xml:space="preserve">Final HistGradientBoosting fit ≈ 4 s; prediction ≈ 21 ms per 1,000 rows (60 min), i.e. well under a millisecond per car park. Random Forest took ≈ 21 s to fit and predicts about twice as slowly.</w:t>
      </w:r>
    </w:p>
    <w:bookmarkEnd w:id="63"/>
    <w:bookmarkStart w:id="79" w:name="error-analysis-and-interpretation"/>
    <w:p>
      <w:pPr>
        <w:pStyle w:val="Heading1"/>
      </w:pPr>
      <w:r>
        <w:t xml:space="preserve">14. Error analysis and interpretation</w:t>
      </w:r>
    </w:p>
    <w:p>
      <w:pPr>
        <w:pStyle w:val="FirstParagraph"/>
      </w:pPr>
      <w:r>
        <w:drawing>
          <wp:inline>
            <wp:extent cx="5334000" cy="3048784"/>
            <wp:effectExtent b="0" l="0" r="0" t="0"/>
            <wp:docPr descr="" title="" id="65" name="Picture"/>
            <a:graphic>
              <a:graphicData uri="http://schemas.openxmlformats.org/drawingml/2006/picture">
                <pic:pic>
                  <pic:nvPicPr>
                    <pic:cNvPr descr="../outputs/figures/eval_error_by_hour_h60.png" id="66" name="Picture"/>
                    <pic:cNvPicPr>
                      <a:picLocks noChangeArrowheads="1" noChangeAspect="1"/>
                    </pic:cNvPicPr>
                  </pic:nvPicPr>
                  <pic:blipFill>
                    <a:blip r:embed="rId64"/>
                    <a:stretch>
                      <a:fillRect/>
                    </a:stretch>
                  </pic:blipFill>
                  <pic:spPr bwMode="auto">
                    <a:xfrm>
                      <a:off x="0" y="0"/>
                      <a:ext cx="5334000" cy="3048784"/>
                    </a:xfrm>
                    <a:prstGeom prst="rect">
                      <a:avLst/>
                    </a:prstGeom>
                    <a:noFill/>
                    <a:ln w="9525">
                      <a:noFill/>
                      <a:headEnd/>
                      <a:tailEnd/>
                    </a:ln>
                  </pic:spPr>
                </pic:pic>
              </a:graphicData>
            </a:graphic>
          </wp:inline>
        </w:drawing>
      </w:r>
    </w:p>
    <w:p>
      <w:pPr>
        <w:pStyle w:val="BodyText"/>
      </w:pPr>
      <w:r>
        <w:rPr>
          <w:iCs/>
          <w:i/>
        </w:rPr>
        <w:t xml:space="preserve">Figure 11.</w:t>
      </w:r>
      <w:r>
        <w:t xml:space="preserve"> </w:t>
      </w:r>
      <w:r>
        <w:t xml:space="preserve">Error by target time. Persistence is worst during the morning fill-up and late-afternoon emptying. The selected model’s hardest times are 10:00–11:30; error in the 12:00–15:00 peak (1.80 pp) is</w:t>
      </w:r>
      <w:r>
        <w:t xml:space="preserve"> </w:t>
      </w:r>
      <w:r>
        <w:rPr>
          <w:iCs/>
          <w:i/>
        </w:rPr>
        <w:t xml:space="preserve">lower</w:t>
      </w:r>
      <w:r>
        <w:t xml:space="preserve"> </w:t>
      </w:r>
      <w:r>
        <w:t xml:space="preserve">than off-peak (2.19 pp) because occupancy changes slowly near the peak. Weekends (2.50 pp) are harder than weekdays (1.84 pp) — fewer weekend examples and stronger pre-Christmas change.</w:t>
      </w:r>
    </w:p>
    <w:p>
      <w:pPr>
        <w:pStyle w:val="BodyText"/>
      </w:pPr>
      <w:r>
        <w:drawing>
          <wp:inline>
            <wp:extent cx="5334000" cy="4204836"/>
            <wp:effectExtent b="0" l="0" r="0" t="0"/>
            <wp:docPr descr="" title="" id="68" name="Picture"/>
            <a:graphic>
              <a:graphicData uri="http://schemas.openxmlformats.org/drawingml/2006/picture">
                <pic:pic>
                  <pic:nvPicPr>
                    <pic:cNvPr descr="../outputs/figures/eval_per_park_mae_h60.png" id="69" name="Picture"/>
                    <pic:cNvPicPr>
                      <a:picLocks noChangeArrowheads="1" noChangeAspect="1"/>
                    </pic:cNvPicPr>
                  </pic:nvPicPr>
                  <pic:blipFill>
                    <a:blip r:embed="rId67"/>
                    <a:stretch>
                      <a:fillRect/>
                    </a:stretch>
                  </pic:blipFill>
                  <pic:spPr bwMode="auto">
                    <a:xfrm>
                      <a:off x="0" y="0"/>
                      <a:ext cx="5334000" cy="4204836"/>
                    </a:xfrm>
                    <a:prstGeom prst="rect">
                      <a:avLst/>
                    </a:prstGeom>
                    <a:noFill/>
                    <a:ln w="9525">
                      <a:noFill/>
                      <a:headEnd/>
                      <a:tailEnd/>
                    </a:ln>
                  </pic:spPr>
                </pic:pic>
              </a:graphicData>
            </a:graphic>
          </wp:inline>
        </w:drawing>
      </w:r>
    </w:p>
    <w:p>
      <w:pPr>
        <w:pStyle w:val="BodyText"/>
      </w:pPr>
      <w:r>
        <w:rPr>
          <w:iCs/>
          <w:i/>
        </w:rPr>
        <w:t xml:space="preserve">Figure 12.</w:t>
      </w:r>
      <w:r>
        <w:t xml:space="preserve"> </w:t>
      </w:r>
      <w:r>
        <w:t xml:space="preserve">Every car park improves over persistence. Errors range from 0.86 pp (NIA Car Parks) to 3.25 pp (BHMBCCPST01). The hardest car parks (BHMBCCPST01, BHMBRCBRG01, BHMMBMMBX01) are small or often full and change quickly; in spaces the largest error is Others-CCCPS133 (90 spaces) simply because it has 4,675 spaces.</w:t>
      </w:r>
    </w:p>
    <w:p>
      <w:pPr>
        <w:pStyle w:val="BodyText"/>
      </w:pPr>
      <w:r>
        <w:drawing>
          <wp:inline>
            <wp:extent cx="5334000" cy="2604492"/>
            <wp:effectExtent b="0" l="0" r="0" t="0"/>
            <wp:docPr descr="" title="" id="71" name="Picture"/>
            <a:graphic>
              <a:graphicData uri="http://schemas.openxmlformats.org/drawingml/2006/picture">
                <pic:pic>
                  <pic:nvPicPr>
                    <pic:cNvPr descr="../outputs/figures/eval_actual_vs_pred_h60.png" id="72" name="Picture"/>
                    <pic:cNvPicPr>
                      <a:picLocks noChangeArrowheads="1" noChangeAspect="1"/>
                    </pic:cNvPicPr>
                  </pic:nvPicPr>
                  <pic:blipFill>
                    <a:blip r:embed="rId70"/>
                    <a:stretch>
                      <a:fillRect/>
                    </a:stretch>
                  </pic:blipFill>
                  <pic:spPr bwMode="auto">
                    <a:xfrm>
                      <a:off x="0" y="0"/>
                      <a:ext cx="5334000" cy="2604492"/>
                    </a:xfrm>
                    <a:prstGeom prst="rect">
                      <a:avLst/>
                    </a:prstGeom>
                    <a:noFill/>
                    <a:ln w="9525">
                      <a:noFill/>
                      <a:headEnd/>
                      <a:tailEnd/>
                    </a:ln>
                  </pic:spPr>
                </pic:pic>
              </a:graphicData>
            </a:graphic>
          </wp:inline>
        </w:drawing>
      </w:r>
    </w:p>
    <w:p>
      <w:pPr>
        <w:pStyle w:val="BodyText"/>
      </w:pPr>
      <w:r>
        <w:rPr>
          <w:iCs/>
          <w:i/>
        </w:rPr>
        <w:t xml:space="preserve">Figure 13.</w:t>
      </w:r>
      <w:r>
        <w:t xml:space="preserve"> </w:t>
      </w:r>
      <w:r>
        <w:t xml:space="preserve">Predictions lie close to the diagonal; residuals are centred near zero (mean +0.47 pp, i.e. a slight under-prediction in the busier test period) and 95% are within ±5.97 pp.</w:t>
      </w:r>
    </w:p>
    <w:p>
      <w:pPr>
        <w:pStyle w:val="BodyText"/>
      </w:pPr>
      <w:r>
        <w:drawing>
          <wp:inline>
            <wp:extent cx="5334000" cy="2841046"/>
            <wp:effectExtent b="0" l="0" r="0" t="0"/>
            <wp:docPr descr="" title="" id="74" name="Picture"/>
            <a:graphic>
              <a:graphicData uri="http://schemas.openxmlformats.org/drawingml/2006/picture">
                <pic:pic>
                  <pic:nvPicPr>
                    <pic:cNvPr descr="../outputs/figures/eval_example_day_h60.png" id="75" name="Picture"/>
                    <pic:cNvPicPr>
                      <a:picLocks noChangeArrowheads="1" noChangeAspect="1"/>
                    </pic:cNvPicPr>
                  </pic:nvPicPr>
                  <pic:blipFill>
                    <a:blip r:embed="rId73"/>
                    <a:stretch>
                      <a:fillRect/>
                    </a:stretch>
                  </pic:blipFill>
                  <pic:spPr bwMode="auto">
                    <a:xfrm>
                      <a:off x="0" y="0"/>
                      <a:ext cx="5334000" cy="2841046"/>
                    </a:xfrm>
                    <a:prstGeom prst="rect">
                      <a:avLst/>
                    </a:prstGeom>
                    <a:noFill/>
                    <a:ln w="9525">
                      <a:noFill/>
                      <a:headEnd/>
                      <a:tailEnd/>
                    </a:ln>
                  </pic:spPr>
                </pic:pic>
              </a:graphicData>
            </a:graphic>
          </wp:inline>
        </w:drawing>
      </w:r>
    </w:p>
    <w:p>
      <w:pPr>
        <w:pStyle w:val="BodyText"/>
      </w:pPr>
      <w:r>
        <w:rPr>
          <w:iCs/>
          <w:i/>
        </w:rPr>
        <w:t xml:space="preserve">Figure 14.</w:t>
      </w:r>
      <w:r>
        <w:t xml:space="preserve"> </w:t>
      </w:r>
      <w:r>
        <w:t xml:space="preserve">Broad Street on 6 Dec: persistence lags the morning rise by an hour; the model anticipates it and stays inside its 90% range almost all day.</w:t>
      </w:r>
    </w:p>
    <w:p>
      <w:pPr>
        <w:pStyle w:val="BodyText"/>
      </w:pPr>
      <w:r>
        <w:rPr>
          <w:bCs/>
          <w:b/>
        </w:rPr>
        <w:t xml:space="preserve">Representative predictions (60 min, test).</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Error percentile</w:t>
            </w:r>
          </w:p>
        </w:tc>
        <w:tc>
          <w:tcPr/>
          <w:p>
            <w:pPr>
              <w:pStyle w:val="Compact"/>
              <w:jc w:val="left"/>
            </w:pPr>
            <w:r>
              <w:t xml:space="preserve">Car park</w:t>
            </w:r>
          </w:p>
        </w:tc>
        <w:tc>
          <w:tcPr/>
          <w:p>
            <w:pPr>
              <w:pStyle w:val="Compact"/>
              <w:jc w:val="left"/>
            </w:pPr>
            <w:r>
              <w:t xml:space="preserve">Forecast made → for</w:t>
            </w:r>
          </w:p>
        </w:tc>
        <w:tc>
          <w:tcPr/>
          <w:p>
            <w:pPr>
              <w:pStyle w:val="Compact"/>
              <w:jc w:val="left"/>
            </w:pPr>
            <w:r>
              <w:t xml:space="preserve">Now</w:t>
            </w:r>
          </w:p>
        </w:tc>
        <w:tc>
          <w:tcPr/>
          <w:p>
            <w:pPr>
              <w:pStyle w:val="Compact"/>
              <w:jc w:val="left"/>
            </w:pPr>
            <w:r>
              <w:t xml:space="preserve">Actual</w:t>
            </w:r>
          </w:p>
        </w:tc>
        <w:tc>
          <w:tcPr/>
          <w:p>
            <w:pPr>
              <w:pStyle w:val="Compact"/>
              <w:jc w:val="left"/>
            </w:pPr>
            <w:r>
              <w:t xml:space="preserve">Predicted</w:t>
            </w:r>
          </w:p>
        </w:tc>
        <w:tc>
          <w:tcPr/>
          <w:p>
            <w:pPr>
              <w:pStyle w:val="Compact"/>
              <w:jc w:val="left"/>
            </w:pPr>
            <w:r>
              <w:t xml:space="preserve">Error (pp)</w:t>
            </w:r>
          </w:p>
        </w:tc>
        <w:tc>
          <w:tcPr/>
          <w:p>
            <w:pPr>
              <w:pStyle w:val="Compact"/>
              <w:jc w:val="left"/>
            </w:pPr>
            <w:r>
              <w:t xml:space="preserve">Status actual / predicted</w:t>
            </w:r>
          </w:p>
        </w:tc>
      </w:tr>
      <w:tr>
        <w:tc>
          <w:tcPr/>
          <w:p>
            <w:pPr>
              <w:pStyle w:val="Compact"/>
              <w:jc w:val="left"/>
            </w:pPr>
            <w:r>
              <w:t xml:space="preserve">10th</w:t>
            </w:r>
          </w:p>
        </w:tc>
        <w:tc>
          <w:tcPr/>
          <w:p>
            <w:pPr>
              <w:pStyle w:val="Compact"/>
              <w:jc w:val="left"/>
            </w:pPr>
            <w:r>
              <w:t xml:space="preserve">BHMBCCTHL01</w:t>
            </w:r>
          </w:p>
        </w:tc>
        <w:tc>
          <w:tcPr/>
          <w:p>
            <w:pPr>
              <w:pStyle w:val="Compact"/>
              <w:jc w:val="left"/>
            </w:pPr>
            <w:r>
              <w:t xml:space="preserve">13 Dec 09:00 → 10:00</w:t>
            </w:r>
          </w:p>
        </w:tc>
        <w:tc>
          <w:tcPr/>
          <w:p>
            <w:pPr>
              <w:pStyle w:val="Compact"/>
              <w:jc w:val="left"/>
            </w:pPr>
            <w:r>
              <w:t xml:space="preserve">63.3%</w:t>
            </w:r>
          </w:p>
        </w:tc>
        <w:tc>
          <w:tcPr/>
          <w:p>
            <w:pPr>
              <w:pStyle w:val="Compact"/>
              <w:jc w:val="left"/>
            </w:pPr>
            <w:r>
              <w:t xml:space="preserve">81.7%</w:t>
            </w:r>
          </w:p>
        </w:tc>
        <w:tc>
          <w:tcPr/>
          <w:p>
            <w:pPr>
              <w:pStyle w:val="Compact"/>
              <w:jc w:val="left"/>
            </w:pPr>
            <w:r>
              <w:t xml:space="preserve">81.9%</w:t>
            </w:r>
          </w:p>
        </w:tc>
        <w:tc>
          <w:tcPr/>
          <w:p>
            <w:pPr>
              <w:pStyle w:val="Compact"/>
              <w:jc w:val="left"/>
            </w:pPr>
            <w:r>
              <w:t xml:space="preserve">−0.22</w:t>
            </w:r>
          </w:p>
        </w:tc>
        <w:tc>
          <w:tcPr/>
          <w:p>
            <w:pPr>
              <w:pStyle w:val="Compact"/>
              <w:jc w:val="left"/>
            </w:pPr>
            <w:r>
              <w:t xml:space="preserve">HIGH / HIGH</w:t>
            </w:r>
          </w:p>
        </w:tc>
      </w:tr>
      <w:tr>
        <w:tc>
          <w:tcPr/>
          <w:p>
            <w:pPr>
              <w:pStyle w:val="Compact"/>
              <w:jc w:val="left"/>
            </w:pPr>
            <w:r>
              <w:t xml:space="preserve">50th</w:t>
            </w:r>
          </w:p>
        </w:tc>
        <w:tc>
          <w:tcPr/>
          <w:p>
            <w:pPr>
              <w:pStyle w:val="Compact"/>
              <w:jc w:val="left"/>
            </w:pPr>
            <w:r>
              <w:t xml:space="preserve">BHMEURBRD01</w:t>
            </w:r>
          </w:p>
        </w:tc>
        <w:tc>
          <w:tcPr/>
          <w:p>
            <w:pPr>
              <w:pStyle w:val="Compact"/>
              <w:jc w:val="left"/>
            </w:pPr>
            <w:r>
              <w:t xml:space="preserve">14 Dec 12:00 → 13:00</w:t>
            </w:r>
          </w:p>
        </w:tc>
        <w:tc>
          <w:tcPr/>
          <w:p>
            <w:pPr>
              <w:pStyle w:val="Compact"/>
              <w:jc w:val="left"/>
            </w:pPr>
            <w:r>
              <w:t xml:space="preserve">93.2%</w:t>
            </w:r>
          </w:p>
        </w:tc>
        <w:tc>
          <w:tcPr/>
          <w:p>
            <w:pPr>
              <w:pStyle w:val="Compact"/>
              <w:jc w:val="left"/>
            </w:pPr>
            <w:r>
              <w:t xml:space="preserve">94.0%</w:t>
            </w:r>
          </w:p>
        </w:tc>
        <w:tc>
          <w:tcPr/>
          <w:p>
            <w:pPr>
              <w:pStyle w:val="Compact"/>
              <w:jc w:val="left"/>
            </w:pPr>
            <w:r>
              <w:t xml:space="preserve">95.4%</w:t>
            </w:r>
          </w:p>
        </w:tc>
        <w:tc>
          <w:tcPr/>
          <w:p>
            <w:pPr>
              <w:pStyle w:val="Compact"/>
              <w:jc w:val="left"/>
            </w:pPr>
            <w:r>
              <w:t xml:space="preserve">−1.38</w:t>
            </w:r>
          </w:p>
        </w:tc>
        <w:tc>
          <w:tcPr/>
          <w:p>
            <w:pPr>
              <w:pStyle w:val="Compact"/>
              <w:jc w:val="left"/>
            </w:pPr>
            <w:r>
              <w:t xml:space="preserve">FULL / FULL</w:t>
            </w:r>
          </w:p>
        </w:tc>
      </w:tr>
      <w:tr>
        <w:tc>
          <w:tcPr/>
          <w:p>
            <w:pPr>
              <w:pStyle w:val="Compact"/>
              <w:jc w:val="left"/>
            </w:pPr>
            <w:r>
              <w:t xml:space="preserve">90th</w:t>
            </w:r>
          </w:p>
        </w:tc>
        <w:tc>
          <w:tcPr/>
          <w:p>
            <w:pPr>
              <w:pStyle w:val="Compact"/>
              <w:jc w:val="left"/>
            </w:pPr>
            <w:r>
              <w:t xml:space="preserve">Others-CCCPS105a</w:t>
            </w:r>
          </w:p>
        </w:tc>
        <w:tc>
          <w:tcPr/>
          <w:p>
            <w:pPr>
              <w:pStyle w:val="Compact"/>
              <w:jc w:val="left"/>
            </w:pPr>
            <w:r>
              <w:t xml:space="preserve">15 Dec 12:00 → 13:00</w:t>
            </w:r>
          </w:p>
        </w:tc>
        <w:tc>
          <w:tcPr/>
          <w:p>
            <w:pPr>
              <w:pStyle w:val="Compact"/>
              <w:jc w:val="left"/>
            </w:pPr>
            <w:r>
              <w:t xml:space="preserve">70.5%</w:t>
            </w:r>
          </w:p>
        </w:tc>
        <w:tc>
          <w:tcPr/>
          <w:p>
            <w:pPr>
              <w:pStyle w:val="Compact"/>
              <w:jc w:val="left"/>
            </w:pPr>
            <w:r>
              <w:t xml:space="preserve">77.2%</w:t>
            </w:r>
          </w:p>
        </w:tc>
        <w:tc>
          <w:tcPr/>
          <w:p>
            <w:pPr>
              <w:pStyle w:val="Compact"/>
              <w:jc w:val="left"/>
            </w:pPr>
            <w:r>
              <w:t xml:space="preserve">72.7%</w:t>
            </w:r>
          </w:p>
        </w:tc>
        <w:tc>
          <w:tcPr/>
          <w:p>
            <w:pPr>
              <w:pStyle w:val="Compact"/>
              <w:jc w:val="left"/>
            </w:pPr>
            <w:r>
              <w:t xml:space="preserve">+4.48</w:t>
            </w:r>
          </w:p>
        </w:tc>
        <w:tc>
          <w:tcPr/>
          <w:p>
            <w:pPr>
              <w:pStyle w:val="Compact"/>
              <w:jc w:val="left"/>
            </w:pPr>
            <w:r>
              <w:t xml:space="preserve">HIGH / MODERATE</w:t>
            </w:r>
          </w:p>
        </w:tc>
      </w:tr>
      <w:tr>
        <w:tc>
          <w:tcPr/>
          <w:p>
            <w:pPr>
              <w:pStyle w:val="Compact"/>
              <w:jc w:val="left"/>
            </w:pPr>
            <w:r>
              <w:t xml:space="preserve">99th</w:t>
            </w:r>
          </w:p>
        </w:tc>
        <w:tc>
          <w:tcPr/>
          <w:p>
            <w:pPr>
              <w:pStyle w:val="Compact"/>
              <w:jc w:val="left"/>
            </w:pPr>
            <w:r>
              <w:t xml:space="preserve">BHMBCCSNH01</w:t>
            </w:r>
          </w:p>
        </w:tc>
        <w:tc>
          <w:tcPr/>
          <w:p>
            <w:pPr>
              <w:pStyle w:val="Compact"/>
              <w:jc w:val="left"/>
            </w:pPr>
            <w:r>
              <w:t xml:space="preserve">11 Dec (Sun) 10:30 → 11:30</w:t>
            </w:r>
          </w:p>
        </w:tc>
        <w:tc>
          <w:tcPr/>
          <w:p>
            <w:pPr>
              <w:pStyle w:val="Compact"/>
              <w:jc w:val="left"/>
            </w:pPr>
            <w:r>
              <w:t xml:space="preserve">43.0%</w:t>
            </w:r>
          </w:p>
        </w:tc>
        <w:tc>
          <w:tcPr/>
          <w:p>
            <w:pPr>
              <w:pStyle w:val="Compact"/>
              <w:jc w:val="left"/>
            </w:pPr>
            <w:r>
              <w:t xml:space="preserve">65.9%</w:t>
            </w:r>
          </w:p>
        </w:tc>
        <w:tc>
          <w:tcPr/>
          <w:p>
            <w:pPr>
              <w:pStyle w:val="Compact"/>
              <w:jc w:val="left"/>
            </w:pPr>
            <w:r>
              <w:t xml:space="preserve">55.8%</w:t>
            </w:r>
          </w:p>
        </w:tc>
        <w:tc>
          <w:tcPr/>
          <w:p>
            <w:pPr>
              <w:pStyle w:val="Compact"/>
              <w:jc w:val="left"/>
            </w:pPr>
            <w:r>
              <w:t xml:space="preserve">+10.10</w:t>
            </w:r>
          </w:p>
        </w:tc>
        <w:tc>
          <w:tcPr/>
          <w:p>
            <w:pPr>
              <w:pStyle w:val="Compact"/>
              <w:jc w:val="left"/>
            </w:pPr>
            <w:r>
              <w:t xml:space="preserve">MODERATE / MODERATE</w:t>
            </w:r>
          </w:p>
        </w:tc>
      </w:tr>
    </w:tbl>
    <w:p>
      <w:pPr>
        <w:pStyle w:val="BodyText"/>
      </w:pPr>
      <w:r>
        <w:t xml:space="preserve">The 99th-percentile error is a pre-Christmas Sunday-morning surge: occupancy rose 23 points in the hour while the model expected 13. Shopping-season or event-driven surges are exactly what the available features cannot see.</w:t>
      </w:r>
    </w:p>
    <w:p>
      <w:pPr>
        <w:pStyle w:val="BodyText"/>
      </w:pPr>
      <w:r>
        <w:drawing>
          <wp:inline>
            <wp:extent cx="5334000" cy="3289626"/>
            <wp:effectExtent b="0" l="0" r="0" t="0"/>
            <wp:docPr descr="" title="" id="77" name="Picture"/>
            <a:graphic>
              <a:graphicData uri="http://schemas.openxmlformats.org/drawingml/2006/picture">
                <pic:pic>
                  <pic:nvPicPr>
                    <pic:cNvPr descr="../outputs/figures/eval_permutation_importance_h60.png" id="78" name="Picture"/>
                    <pic:cNvPicPr>
                      <a:picLocks noChangeArrowheads="1" noChangeAspect="1"/>
                    </pic:cNvPicPr>
                  </pic:nvPicPr>
                  <pic:blipFill>
                    <a:blip r:embed="rId76"/>
                    <a:stretch>
                      <a:fillRect/>
                    </a:stretch>
                  </pic:blipFill>
                  <pic:spPr bwMode="auto">
                    <a:xfrm>
                      <a:off x="0" y="0"/>
                      <a:ext cx="5334000" cy="3289626"/>
                    </a:xfrm>
                    <a:prstGeom prst="rect">
                      <a:avLst/>
                    </a:prstGeom>
                    <a:noFill/>
                    <a:ln w="9525">
                      <a:noFill/>
                      <a:headEnd/>
                      <a:tailEnd/>
                    </a:ln>
                  </pic:spPr>
                </pic:pic>
              </a:graphicData>
            </a:graphic>
          </wp:inline>
        </w:drawing>
      </w:r>
    </w:p>
    <w:p>
      <w:pPr>
        <w:pStyle w:val="BodyText"/>
      </w:pPr>
      <w:r>
        <w:rPr>
          <w:iCs/>
          <w:i/>
        </w:rPr>
        <w:t xml:space="preserve">Figure 15.</w:t>
      </w:r>
      <w:r>
        <w:t xml:space="preserve"> </w:t>
      </w:r>
      <w:r>
        <w:t xml:space="preserve">Permutation importance (increase in test MAE when a feature is shuffled).</w:t>
      </w:r>
      <w:r>
        <w:t xml:space="preserve"> </w:t>
      </w:r>
      <w:r>
        <w:rPr>
          <w:rStyle w:val="VerbatimChar"/>
        </w:rPr>
        <w:t xml:space="preserve">rate_now</w:t>
      </w:r>
      <w:r>
        <w:t xml:space="preserve"> </w:t>
      </w:r>
      <w:r>
        <w:t xml:space="preserve">dominates (+25.4 pp), followed by</w:t>
      </w:r>
      <w:r>
        <w:t xml:space="preserve"> </w:t>
      </w:r>
      <w:r>
        <w:rPr>
          <w:rStyle w:val="VerbatimChar"/>
        </w:rPr>
        <w:t xml:space="preserve">origin_slot</w:t>
      </w:r>
      <w:r>
        <w:t xml:space="preserve"> </w:t>
      </w:r>
      <w:r>
        <w:t xml:space="preserve">(+2.16),</w:t>
      </w:r>
      <w:r>
        <w:t xml:space="preserve"> </w:t>
      </w:r>
      <w:r>
        <w:rPr>
          <w:rStyle w:val="VerbatimChar"/>
        </w:rPr>
        <w:t xml:space="preserve">rate_delta1</w:t>
      </w:r>
      <w:r>
        <w:t xml:space="preserve"> </w:t>
      </w:r>
      <w:r>
        <w:t xml:space="preserve">(+1.63),</w:t>
      </w:r>
      <w:r>
        <w:t xml:space="preserve"> </w:t>
      </w:r>
      <w:r>
        <w:rPr>
          <w:rStyle w:val="VerbatimChar"/>
        </w:rPr>
        <w:t xml:space="preserve">park_code</w:t>
      </w:r>
      <w:r>
        <w:t xml:space="preserve"> </w:t>
      </w:r>
      <w:r>
        <w:t xml:space="preserve">(+1.07) and</w:t>
      </w:r>
      <w:r>
        <w:t xml:space="preserve"> </w:t>
      </w:r>
      <w:r>
        <w:rPr>
          <w:rStyle w:val="VerbatimChar"/>
        </w:rPr>
        <w:t xml:space="preserve">target_slot_rate_7d_ago</w:t>
      </w:r>
      <w:r>
        <w:t xml:space="preserve"> </w:t>
      </w:r>
      <w:r>
        <w:t xml:space="preserve">(+1.01).</w:t>
      </w:r>
      <w:r>
        <w:t xml:space="preserve"> </w:t>
      </w:r>
      <w:r>
        <w:rPr>
          <w:rStyle w:val="VerbatimChar"/>
        </w:rPr>
        <w:t xml:space="preserve">target_slot</w:t>
      </w:r>
      <w:r>
        <w:t xml:space="preserve"> </w:t>
      </w:r>
      <w:r>
        <w:t xml:space="preserve">and</w:t>
      </w:r>
      <w:r>
        <w:t xml:space="preserve"> </w:t>
      </w:r>
      <w:r>
        <w:rPr>
          <w:rStyle w:val="VerbatimChar"/>
        </w:rPr>
        <w:t xml:space="preserve">target_hour</w:t>
      </w:r>
      <w:r>
        <w:t xml:space="preserve"> </w:t>
      </w:r>
      <w:r>
        <w:t xml:space="preserve">show ≈ 0 only because</w:t>
      </w:r>
      <w:r>
        <w:t xml:space="preserve"> </w:t>
      </w:r>
      <w:r>
        <w:rPr>
          <w:rStyle w:val="VerbatimChar"/>
        </w:rPr>
        <w:t xml:space="preserve">origin_slot</w:t>
      </w:r>
      <w:r>
        <w:t xml:space="preserve"> </w:t>
      </w:r>
      <w:r>
        <w:t xml:space="preserve">carries the same information (target = origin + 2) — shuffling one of a set of correlated features underestimates it. Importance describes what the model relies on, not what causes demand.</w:t>
      </w:r>
    </w:p>
    <w:p>
      <w:pPr>
        <w:pStyle w:val="BodyText"/>
      </w:pPr>
      <w:r>
        <w:rPr>
          <w:bCs/>
          <w:b/>
        </w:rPr>
        <w:t xml:space="preserve">Generalisation to unseen car parks.</w:t>
      </w:r>
      <w:r>
        <w:t xml:space="preserve"> </w:t>
      </w:r>
      <w:r>
        <w:t xml:space="preserve">In a 5-fold GroupKFold over car parks, with the car-park ID removed, models trained on the other car parks reached a test MAE of</w:t>
      </w:r>
      <w:r>
        <w:t xml:space="preserve"> </w:t>
      </w:r>
      <w:r>
        <w:rPr>
          <w:bCs/>
          <w:b/>
        </w:rPr>
        <w:t xml:space="preserve">2.73 pp</w:t>
      </w:r>
      <w:r>
        <w:t xml:space="preserve"> </w:t>
      </w:r>
      <w:r>
        <w:t xml:space="preserve">on the held-out ones, versus 2.02 pp for known car parks and 7.07 pp for persistence. The model therefore learns transferable dynamics, and could be applied to a newly instrumented car park with modest loss of accuracy.</w:t>
      </w:r>
    </w:p>
    <w:bookmarkEnd w:id="79"/>
    <w:bookmarkStart w:id="95" w:name="application-architecture"/>
    <w:p>
      <w:pPr>
        <w:pStyle w:val="Heading1"/>
      </w:pPr>
      <w:r>
        <w:t xml:space="preserve">15. Application architecture</w:t>
      </w:r>
    </w:p>
    <w:p>
      <w:pPr>
        <w:pStyle w:val="SourceCode"/>
      </w:pPr>
      <w:r>
        <w:rPr>
          <w:rStyle w:val="VerbatimChar"/>
        </w:rPr>
        <w:t xml:space="preserve">data/raw/dataset.csv ─► src/data_preprocessing.py ─► data/processed/parking_30min.csv</w:t>
      </w:r>
      <w:r>
        <w:br/>
      </w:r>
      <w:r>
        <w:rPr>
          <w:rStyle w:val="VerbatimChar"/>
        </w:rPr>
        <w:t xml:space="preserve">                                   │</w:t>
      </w:r>
      <w:r>
        <w:br/>
      </w:r>
      <w:r>
        <w:rPr>
          <w:rStyle w:val="VerbatimChar"/>
        </w:rPr>
        <w:t xml:space="preserve">src/feature_engineering.py ◄───────┘</w:t>
      </w:r>
      <w:r>
        <w:br/>
      </w:r>
      <w:r>
        <w:rPr>
          <w:rStyle w:val="VerbatimChar"/>
        </w:rPr>
        <w:t xml:space="preserve">        │                         src/models.py (baselines + candidates)</w:t>
      </w:r>
      <w:r>
        <w:br/>
      </w:r>
      <w:r>
        <w:rPr>
          <w:rStyle w:val="VerbatimChar"/>
        </w:rPr>
        <w:t xml:space="preserve">        ├──► src/train.py ─► models/parksmart_h{30,60}.joblib, outputs/predictions</w:t>
      </w:r>
      <w:r>
        <w:br/>
      </w:r>
      <w:r>
        <w:rPr>
          <w:rStyle w:val="VerbatimChar"/>
        </w:rPr>
        <w:t xml:space="preserve">        ├──► src/evaluate.py ─► outputs/metrics/*.json|csv, outputs/figures/*.png</w:t>
      </w:r>
      <w:r>
        <w:br/>
      </w:r>
      <w:r>
        <w:rPr>
          <w:rStyle w:val="VerbatimChar"/>
        </w:rPr>
        <w:t xml:space="preserve">        └──► src/predict.py (load bundle, inference table, forecast) ─► app.py (Streamlit)</w:t>
      </w:r>
    </w:p>
    <w:p>
      <w:pPr>
        <w:pStyle w:val="FirstParagraph"/>
      </w:pPr>
      <w:r>
        <w:t xml:space="preserve">The UI never trains or hard-codes results: it loads the saved bundles and metrics files, and shows an actionable error message (with the commands to run) if any file is missing. Pages: Overview, Parking availability, Forecasting, Model performance, Insights.</w:t>
      </w:r>
    </w:p>
    <w:p>
      <w:pPr>
        <w:pStyle w:val="BodyText"/>
      </w:pPr>
      <w:r>
        <w:drawing>
          <wp:inline>
            <wp:extent cx="5334000" cy="5634037"/>
            <wp:effectExtent b="0" l="0" r="0" t="0"/>
            <wp:docPr descr="" title="" id="81" name="Picture"/>
            <a:graphic>
              <a:graphicData uri="http://schemas.openxmlformats.org/drawingml/2006/picture">
                <pic:pic>
                  <pic:nvPicPr>
                    <pic:cNvPr descr="screenshots/01_overview.png" id="82" name="Picture"/>
                    <pic:cNvPicPr>
                      <a:picLocks noChangeArrowheads="1" noChangeAspect="1"/>
                    </pic:cNvPicPr>
                  </pic:nvPicPr>
                  <pic:blipFill>
                    <a:blip r:embed="rId80"/>
                    <a:stretch>
                      <a:fillRect/>
                    </a:stretch>
                  </pic:blipFill>
                  <pic:spPr bwMode="auto">
                    <a:xfrm>
                      <a:off x="0" y="0"/>
                      <a:ext cx="5334000" cy="5634037"/>
                    </a:xfrm>
                    <a:prstGeom prst="rect">
                      <a:avLst/>
                    </a:prstGeom>
                    <a:noFill/>
                    <a:ln w="9525">
                      <a:noFill/>
                      <a:headEnd/>
                      <a:tailEnd/>
                    </a:ln>
                  </pic:spPr>
                </pic:pic>
              </a:graphicData>
            </a:graphic>
          </wp:inline>
        </w:drawing>
      </w:r>
    </w:p>
    <w:p>
      <w:pPr>
        <w:pStyle w:val="BodyText"/>
      </w:pPr>
      <w:r>
        <w:drawing>
          <wp:inline>
            <wp:extent cx="5334000" cy="5459941"/>
            <wp:effectExtent b="0" l="0" r="0" t="0"/>
            <wp:docPr descr="" title="" id="84" name="Picture"/>
            <a:graphic>
              <a:graphicData uri="http://schemas.openxmlformats.org/drawingml/2006/picture">
                <pic:pic>
                  <pic:nvPicPr>
                    <pic:cNvPr descr="screenshots/02_availability.png" id="85" name="Picture"/>
                    <pic:cNvPicPr>
                      <a:picLocks noChangeArrowheads="1" noChangeAspect="1"/>
                    </pic:cNvPicPr>
                  </pic:nvPicPr>
                  <pic:blipFill>
                    <a:blip r:embed="rId83"/>
                    <a:stretch>
                      <a:fillRect/>
                    </a:stretch>
                  </pic:blipFill>
                  <pic:spPr bwMode="auto">
                    <a:xfrm>
                      <a:off x="0" y="0"/>
                      <a:ext cx="5334000" cy="5459941"/>
                    </a:xfrm>
                    <a:prstGeom prst="rect">
                      <a:avLst/>
                    </a:prstGeom>
                    <a:noFill/>
                    <a:ln w="9525">
                      <a:noFill/>
                      <a:headEnd/>
                      <a:tailEnd/>
                    </a:ln>
                  </pic:spPr>
                </pic:pic>
              </a:graphicData>
            </a:graphic>
          </wp:inline>
        </w:drawing>
      </w:r>
    </w:p>
    <w:p>
      <w:pPr>
        <w:pStyle w:val="BodyText"/>
      </w:pPr>
      <w:r>
        <w:rPr>
          <w:iCs/>
          <w:i/>
        </w:rPr>
        <w:t xml:space="preserve">Figure 16.</w:t>
      </w:r>
      <w:r>
        <w:t xml:space="preserve"> </w:t>
      </w:r>
      <w:r>
        <w:t xml:space="preserve">The availability page: the dark</w:t>
      </w:r>
      <w:r>
        <w:t xml:space="preserve"> </w:t>
      </w:r>
      <w:r>
        <w:t xml:space="preserve">“</w:t>
      </w:r>
      <w:r>
        <w:t xml:space="preserve">car-park sign</w:t>
      </w:r>
      <w:r>
        <w:t xml:space="preserve">”</w:t>
      </w:r>
      <w:r>
        <w:t xml:space="preserve"> </w:t>
      </w:r>
      <w:r>
        <w:t xml:space="preserve">shows expected free spaces 60 minutes ahead (19 of 690 at Broad Street, 12:00 on 6 Dec), the status, the calculation, the 90% range, and — because this is a replay — the actual outcome (+0.4 pp error). A ranked table of all car parks at the same moment suggests alternatives.</w:t>
      </w:r>
    </w:p>
    <w:p>
      <w:pPr>
        <w:pStyle w:val="BodyText"/>
      </w:pPr>
      <w:r>
        <w:drawing>
          <wp:inline>
            <wp:extent cx="5334000" cy="7904691"/>
            <wp:effectExtent b="0" l="0" r="0" t="0"/>
            <wp:docPr descr="" title="" id="87" name="Picture"/>
            <a:graphic>
              <a:graphicData uri="http://schemas.openxmlformats.org/drawingml/2006/picture">
                <pic:pic>
                  <pic:nvPicPr>
                    <pic:cNvPr descr="screenshots/03_forecasting.png" id="88" name="Picture"/>
                    <pic:cNvPicPr>
                      <a:picLocks noChangeArrowheads="1" noChangeAspect="1"/>
                    </pic:cNvPicPr>
                  </pic:nvPicPr>
                  <pic:blipFill>
                    <a:blip r:embed="rId86"/>
                    <a:stretch>
                      <a:fillRect/>
                    </a:stretch>
                  </pic:blipFill>
                  <pic:spPr bwMode="auto">
                    <a:xfrm>
                      <a:off x="0" y="0"/>
                      <a:ext cx="5334000" cy="7904691"/>
                    </a:xfrm>
                    <a:prstGeom prst="rect">
                      <a:avLst/>
                    </a:prstGeom>
                    <a:noFill/>
                    <a:ln w="9525">
                      <a:noFill/>
                      <a:headEnd/>
                      <a:tailEnd/>
                    </a:ln>
                  </pic:spPr>
                </pic:pic>
              </a:graphicData>
            </a:graphic>
          </wp:inline>
        </w:drawing>
      </w:r>
    </w:p>
    <w:p>
      <w:pPr>
        <w:pStyle w:val="BodyText"/>
      </w:pPr>
      <w:r>
        <w:drawing>
          <wp:inline>
            <wp:extent cx="5334000" cy="9630833"/>
            <wp:effectExtent b="0" l="0" r="0" t="0"/>
            <wp:docPr descr="" title="" id="90" name="Picture"/>
            <a:graphic>
              <a:graphicData uri="http://schemas.openxmlformats.org/drawingml/2006/picture">
                <pic:pic>
                  <pic:nvPicPr>
                    <pic:cNvPr descr="screenshots/04_model_performance.png" id="91" name="Picture"/>
                    <pic:cNvPicPr>
                      <a:picLocks noChangeArrowheads="1" noChangeAspect="1"/>
                    </pic:cNvPicPr>
                  </pic:nvPicPr>
                  <pic:blipFill>
                    <a:blip r:embed="rId89"/>
                    <a:stretch>
                      <a:fillRect/>
                    </a:stretch>
                  </pic:blipFill>
                  <pic:spPr bwMode="auto">
                    <a:xfrm>
                      <a:off x="0" y="0"/>
                      <a:ext cx="5334000" cy="9630833"/>
                    </a:xfrm>
                    <a:prstGeom prst="rect">
                      <a:avLst/>
                    </a:prstGeom>
                    <a:noFill/>
                    <a:ln w="9525">
                      <a:noFill/>
                      <a:headEnd/>
                      <a:tailEnd/>
                    </a:ln>
                  </pic:spPr>
                </pic:pic>
              </a:graphicData>
            </a:graphic>
          </wp:inline>
        </w:drawing>
      </w:r>
    </w:p>
    <w:p>
      <w:pPr>
        <w:pStyle w:val="BodyText"/>
      </w:pPr>
      <w:r>
        <w:drawing>
          <wp:inline>
            <wp:extent cx="5334000" cy="4285720"/>
            <wp:effectExtent b="0" l="0" r="0" t="0"/>
            <wp:docPr descr="" title="" id="93" name="Picture"/>
            <a:graphic>
              <a:graphicData uri="http://schemas.openxmlformats.org/drawingml/2006/picture">
                <pic:pic>
                  <pic:nvPicPr>
                    <pic:cNvPr descr="screenshots/05_insights.png" id="94" name="Picture"/>
                    <pic:cNvPicPr>
                      <a:picLocks noChangeArrowheads="1" noChangeAspect="1"/>
                    </pic:cNvPicPr>
                  </pic:nvPicPr>
                  <pic:blipFill>
                    <a:blip r:embed="rId92"/>
                    <a:stretch>
                      <a:fillRect/>
                    </a:stretch>
                  </pic:blipFill>
                  <pic:spPr bwMode="auto">
                    <a:xfrm>
                      <a:off x="0" y="0"/>
                      <a:ext cx="5334000" cy="4285720"/>
                    </a:xfrm>
                    <a:prstGeom prst="rect">
                      <a:avLst/>
                    </a:prstGeom>
                    <a:noFill/>
                    <a:ln w="9525">
                      <a:noFill/>
                      <a:headEnd/>
                      <a:tailEnd/>
                    </a:ln>
                  </pic:spPr>
                </pic:pic>
              </a:graphicData>
            </a:graphic>
          </wp:inline>
        </w:drawing>
      </w:r>
    </w:p>
    <w:bookmarkEnd w:id="95"/>
    <w:bookmarkStart w:id="96" w:name="practical-use-cases-and-decision-support"/>
    <w:p>
      <w:pPr>
        <w:pStyle w:val="Heading1"/>
      </w:pPr>
      <w:r>
        <w:t xml:space="preserve">16. Practical use cases and decision support</w:t>
      </w:r>
    </w:p>
    <w:p>
      <w:pPr>
        <w:numPr>
          <w:ilvl w:val="0"/>
          <w:numId w:val="1001"/>
        </w:numPr>
        <w:pStyle w:val="Compact"/>
      </w:pPr>
      <w:r>
        <w:rPr>
          <w:bCs/>
          <w:b/>
        </w:rPr>
        <w:t xml:space="preserve">Drivers:</w:t>
      </w:r>
      <w:r>
        <w:t xml:space="preserve"> </w:t>
      </w:r>
      <w:r>
        <w:t xml:space="preserve">demand peaks at 14:00 and is within three points of the peak from 12:30 to 15:00; arriving before 12:30 or choosing a car park forecast LOW/MODERATE avoids queues. Car parks with the most room on average: NIA Car Parks, Others-CCCPS119a, BHMNCPPLS01, NIA South.</w:t>
      </w:r>
    </w:p>
    <w:p>
      <w:pPr>
        <w:numPr>
          <w:ilvl w:val="0"/>
          <w:numId w:val="1001"/>
        </w:numPr>
        <w:pStyle w:val="Compact"/>
      </w:pPr>
      <w:r>
        <w:rPr>
          <w:bCs/>
          <w:b/>
        </w:rPr>
        <w:t xml:space="preserve">Operators:</w:t>
      </w:r>
      <w:r>
        <w:t xml:space="preserve"> </w:t>
      </w:r>
      <w:r>
        <w:t xml:space="preserve">a 60-minute forecast accurate to ≈ 25 spaces on average is enough to switch FULL signs or open overflow decks before queues form; the 90% range tells them how much margin to keep. Car parks that are FULL in 26–30% of slots (BHMBRCBRG01, BHMNCPNHS01, BHMBCCTHL01) are candidates for pricing or capacity measures.</w:t>
      </w:r>
    </w:p>
    <w:p>
      <w:pPr>
        <w:numPr>
          <w:ilvl w:val="0"/>
          <w:numId w:val="1001"/>
        </w:numPr>
        <w:pStyle w:val="Compact"/>
      </w:pPr>
      <w:r>
        <w:rPr>
          <w:bCs/>
          <w:b/>
        </w:rPr>
        <w:t xml:space="preserve">City:</w:t>
      </w:r>
      <w:r>
        <w:t xml:space="preserve"> </w:t>
      </w:r>
      <w:r>
        <w:t xml:space="preserve">network-wide forecasts allow guidance signs to direct drivers to car parks that will have space, not just ones that have space now.</w:t>
      </w:r>
    </w:p>
    <w:bookmarkEnd w:id="96"/>
    <w:bookmarkStart w:id="97" w:name="limitations-and-ethical-considerations"/>
    <w:p>
      <w:pPr>
        <w:pStyle w:val="Heading1"/>
      </w:pPr>
      <w:r>
        <w:t xml:space="preserve">17. Limitations and ethical considerations</w:t>
      </w:r>
    </w:p>
    <w:p>
      <w:pPr>
        <w:numPr>
          <w:ilvl w:val="0"/>
          <w:numId w:val="1002"/>
        </w:numPr>
        <w:pStyle w:val="Compact"/>
      </w:pPr>
      <w:r>
        <w:rPr>
          <w:bCs/>
          <w:b/>
        </w:rPr>
        <w:t xml:space="preserve">Not live.</w:t>
      </w:r>
      <w:r>
        <w:t xml:space="preserve"> </w:t>
      </w:r>
      <w:r>
        <w:t xml:space="preserve">The data ended in December 2016; the prototype replays it. Deployment would need a live feed and re-training.</w:t>
      </w:r>
    </w:p>
    <w:p>
      <w:pPr>
        <w:numPr>
          <w:ilvl w:val="0"/>
          <w:numId w:val="1002"/>
        </w:numPr>
        <w:pStyle w:val="Compact"/>
      </w:pPr>
      <w:r>
        <w:rPr>
          <w:bCs/>
          <w:b/>
        </w:rPr>
        <w:t xml:space="preserve">Short history.</w:t>
      </w:r>
      <w:r>
        <w:t xml:space="preserve"> </w:t>
      </w:r>
      <w:r>
        <w:t xml:space="preserve">73 days in one autumn; no summer, school holidays or major events. The test fortnight includes pre-Christmas drift, which is realistic but also means results may not hold in other seasons.</w:t>
      </w:r>
    </w:p>
    <w:p>
      <w:pPr>
        <w:numPr>
          <w:ilvl w:val="0"/>
          <w:numId w:val="1002"/>
        </w:numPr>
        <w:pStyle w:val="Compact"/>
      </w:pPr>
      <w:r>
        <w:rPr>
          <w:bCs/>
          <w:b/>
        </w:rPr>
        <w:t xml:space="preserve">Missing context.</w:t>
      </w:r>
      <w:r>
        <w:t xml:space="preserve"> </w:t>
      </w:r>
      <w:r>
        <w:t xml:space="preserve">No events, weather, prices or roadworks; sudden surges (Section 14, 99th-percentile example) cannot be anticipated.</w:t>
      </w:r>
    </w:p>
    <w:p>
      <w:pPr>
        <w:numPr>
          <w:ilvl w:val="0"/>
          <w:numId w:val="1002"/>
        </w:numPr>
        <w:pStyle w:val="Compact"/>
      </w:pPr>
      <w:r>
        <w:rPr>
          <w:bCs/>
          <w:b/>
        </w:rPr>
        <w:t xml:space="preserve">Sensor dependence.</w:t>
      </w:r>
      <w:r>
        <w:t xml:space="preserve"> </w:t>
      </w:r>
      <w:r>
        <w:t xml:space="preserve">A forecast needs a current reading; 5% of slots are missing and some car parks drop out for days.</w:t>
      </w:r>
    </w:p>
    <w:p>
      <w:pPr>
        <w:numPr>
          <w:ilvl w:val="0"/>
          <w:numId w:val="1002"/>
        </w:numPr>
        <w:pStyle w:val="Compact"/>
      </w:pPr>
      <w:r>
        <w:rPr>
          <w:bCs/>
          <w:b/>
        </w:rPr>
        <w:t xml:space="preserve">Operating hours.</w:t>
      </w:r>
      <w:r>
        <w:t xml:space="preserve"> </w:t>
      </w:r>
      <w:r>
        <w:t xml:space="preserve">Only 08:00–16:30 is covered.</w:t>
      </w:r>
    </w:p>
    <w:p>
      <w:pPr>
        <w:numPr>
          <w:ilvl w:val="0"/>
          <w:numId w:val="1002"/>
        </w:numPr>
        <w:pStyle w:val="Compact"/>
      </w:pPr>
      <w:r>
        <w:rPr>
          <w:bCs/>
          <w:b/>
        </w:rPr>
        <w:t xml:space="preserve">Ethics.</w:t>
      </w:r>
      <w:r>
        <w:t xml:space="preserve"> </w:t>
      </w:r>
      <w:r>
        <w:t xml:space="preserve">The data are aggregate counts with no personal information. Risks are mainly of over-reliance: a wrong</w:t>
      </w:r>
      <w:r>
        <w:t xml:space="preserve"> </w:t>
      </w:r>
      <w:r>
        <w:t xml:space="preserve">“</w:t>
      </w:r>
      <w:r>
        <w:t xml:space="preserve">space available</w:t>
      </w:r>
      <w:r>
        <w:t xml:space="preserve">”</w:t>
      </w:r>
      <w:r>
        <w:t xml:space="preserve"> </w:t>
      </w:r>
      <w:r>
        <w:t xml:space="preserve">message could send many drivers to the same car park. ParkSmart mitigates this by labelling every number as an estimate, showing an uncertainty range and never presenting forecasts as live counts. If deployed, forecast-driven redirection should be monitored for feedback effects.</w:t>
      </w:r>
    </w:p>
    <w:bookmarkEnd w:id="97"/>
    <w:bookmarkStart w:id="98" w:name="conclusion"/>
    <w:p>
      <w:pPr>
        <w:pStyle w:val="Heading1"/>
      </w:pPr>
      <w:r>
        <w:t xml:space="preserve">18. Conclusion</w:t>
      </w:r>
    </w:p>
    <w:p>
      <w:pPr>
        <w:pStyle w:val="FirstParagraph"/>
      </w:pPr>
      <w:r>
        <w:t xml:space="preserve">ParkSmart shows that short-horizon car-park occupancy can be forecast accurately from a small public dataset with careful, leakage-free feature engineering and standard tabular ML. HistGradientBoosting reduced 60-minute error from 7.07 pp (persistence) to 2.02 pp (≈ 25 spaces), beat a strong hand-crafted rule by 27%, produced the best status classification by thresholding, and came with a calibrated 90% range. Comparing against that strong rule was important: a linear model did not beat it, so the gains come from learning non-linear interactions rather than from ML per se. The Streamlit application turns these forecasts into decisions while being explicit about what is predicted and what is not.</w:t>
      </w:r>
    </w:p>
    <w:bookmarkEnd w:id="98"/>
    <w:bookmarkStart w:id="99" w:name="future-scope"/>
    <w:p>
      <w:pPr>
        <w:pStyle w:val="Heading1"/>
      </w:pPr>
      <w:r>
        <w:t xml:space="preserve">19. Future scope</w:t>
      </w:r>
    </w:p>
    <w:p>
      <w:pPr>
        <w:numPr>
          <w:ilvl w:val="0"/>
          <w:numId w:val="1003"/>
        </w:numPr>
        <w:pStyle w:val="Compact"/>
      </w:pPr>
      <w:r>
        <w:t xml:space="preserve">Connect a live open-data feed and re-train on a full year, including holidays and events.</w:t>
      </w:r>
    </w:p>
    <w:p>
      <w:pPr>
        <w:numPr>
          <w:ilvl w:val="0"/>
          <w:numId w:val="1003"/>
        </w:numPr>
        <w:pStyle w:val="Compact"/>
      </w:pPr>
      <w:r>
        <w:t xml:space="preserve">Add event calendars, weather and retail-season indicators to capture surges.</w:t>
      </w:r>
    </w:p>
    <w:p>
      <w:pPr>
        <w:numPr>
          <w:ilvl w:val="0"/>
          <w:numId w:val="1003"/>
        </w:numPr>
        <w:pStyle w:val="Compact"/>
      </w:pPr>
      <w:r>
        <w:t xml:space="preserve">Quantile gradient boosting or conformalised quantile regression for ranges that widen when uncertainty is higher (e.g., mornings).</w:t>
      </w:r>
    </w:p>
    <w:p>
      <w:pPr>
        <w:numPr>
          <w:ilvl w:val="0"/>
          <w:numId w:val="1003"/>
        </w:numPr>
        <w:pStyle w:val="Compact"/>
      </w:pPr>
      <w:r>
        <w:t xml:space="preserve">Multi-horizon and full-day forecasts (recursive or direct strategies).</w:t>
      </w:r>
    </w:p>
    <w:p>
      <w:pPr>
        <w:numPr>
          <w:ilvl w:val="0"/>
          <w:numId w:val="1003"/>
        </w:numPr>
        <w:pStyle w:val="Compact"/>
      </w:pPr>
      <w:r>
        <w:t xml:space="preserve">Compare with sequence models (LSTM/Temporal Fusion Transformer) once more data is available, as in Camero et al. (2019).</w:t>
      </w:r>
    </w:p>
    <w:p>
      <w:pPr>
        <w:numPr>
          <w:ilvl w:val="0"/>
          <w:numId w:val="1003"/>
        </w:numPr>
        <w:pStyle w:val="Compact"/>
      </w:pPr>
      <w:r>
        <w:t xml:space="preserve">Apply to newer open datasets (e.g., Moscow half-hourly occupancy) and to Indian cities such as Pune when data becomes available.</w:t>
      </w:r>
    </w:p>
    <w:p>
      <w:pPr>
        <w:numPr>
          <w:ilvl w:val="0"/>
          <w:numId w:val="1003"/>
        </w:numPr>
        <w:pStyle w:val="Compact"/>
      </w:pPr>
      <w:r>
        <w:t xml:space="preserve">Route-aware recommendations combining forecasts with travel time.</w:t>
      </w:r>
    </w:p>
    <w:bookmarkEnd w:id="99"/>
    <w:bookmarkStart w:id="100" w:name="references"/>
    <w:p>
      <w:pPr>
        <w:pStyle w:val="Heading1"/>
      </w:pPr>
      <w:r>
        <w:t xml:space="preserve">20. References</w:t>
      </w:r>
    </w:p>
    <w:p>
      <w:pPr>
        <w:numPr>
          <w:ilvl w:val="0"/>
          <w:numId w:val="1004"/>
        </w:numPr>
        <w:pStyle w:val="Compact"/>
      </w:pPr>
      <w:r>
        <w:t xml:space="preserve">Stolfi, D. (2017).</w:t>
      </w:r>
      <w:r>
        <w:t xml:space="preserve"> </w:t>
      </w:r>
      <w:r>
        <w:rPr>
          <w:iCs/>
          <w:i/>
        </w:rPr>
        <w:t xml:space="preserve">Parking Birmingham</w:t>
      </w:r>
      <w:r>
        <w:t xml:space="preserve"> </w:t>
      </w:r>
      <w:r>
        <w:t xml:space="preserve">[Dataset]. UCI Machine Learning Repository. https://doi.org/10.24432/C51K5Z</w:t>
      </w:r>
    </w:p>
    <w:p>
      <w:pPr>
        <w:numPr>
          <w:ilvl w:val="0"/>
          <w:numId w:val="1004"/>
        </w:numPr>
        <w:pStyle w:val="Compact"/>
      </w:pPr>
      <w:r>
        <w:t xml:space="preserve">Stolfi, D. H., Alba, E., &amp; Yao, X. (2017). Predicting car park occupancy rates in smart cities. In E. Alba, F. Chicano &amp; G. Luque (Eds.),</w:t>
      </w:r>
      <w:r>
        <w:t xml:space="preserve"> </w:t>
      </w:r>
      <w:r>
        <w:rPr>
          <w:iCs/>
          <w:i/>
        </w:rPr>
        <w:t xml:space="preserve">Smart Cities (Smart-CT 2017)</w:t>
      </w:r>
      <w:r>
        <w:t xml:space="preserve">, Lecture Notes in Computer Science, vol. 10268. Springer, Cham. https://doi.org/10.1007/978-3-319-59513-9_11</w:t>
      </w:r>
    </w:p>
    <w:p>
      <w:pPr>
        <w:numPr>
          <w:ilvl w:val="0"/>
          <w:numId w:val="1004"/>
        </w:numPr>
        <w:pStyle w:val="Compact"/>
      </w:pPr>
      <w:r>
        <w:t xml:space="preserve">Stolfi, D. H., Alba, E., &amp; Yao, X. (2020). Can I park in the city center? Predicting car park occupancy rates in smart cities.</w:t>
      </w:r>
      <w:r>
        <w:t xml:space="preserve"> </w:t>
      </w:r>
      <w:r>
        <w:rPr>
          <w:iCs/>
          <w:i/>
        </w:rPr>
        <w:t xml:space="preserve">Journal of Urban Technology, 27</w:t>
      </w:r>
      <w:r>
        <w:t xml:space="preserve">(4), 27–41. https://doi.org/10.1080/10630732.2019.1586223</w:t>
      </w:r>
    </w:p>
    <w:p>
      <w:pPr>
        <w:numPr>
          <w:ilvl w:val="0"/>
          <w:numId w:val="1004"/>
        </w:numPr>
        <w:pStyle w:val="Compact"/>
      </w:pPr>
      <w:r>
        <w:t xml:space="preserve">Camero, A., Toutouh, J., Stolfi, D. H., &amp; Alba, E. (2019). Evolutionary deep learning for car park occupancy prediction in smart cities. In</w:t>
      </w:r>
      <w:r>
        <w:t xml:space="preserve"> </w:t>
      </w:r>
      <w:r>
        <w:rPr>
          <w:iCs/>
          <w:i/>
        </w:rPr>
        <w:t xml:space="preserve">Learning and Intelligent Optimization (LION 12)</w:t>
      </w:r>
      <w:r>
        <w:t xml:space="preserve">, Lecture Notes in Computer Science, vol. 11353, 386–401. https://doi.org/10.1007/978-3-030-05348-2_32</w:t>
      </w:r>
    </w:p>
    <w:p>
      <w:pPr>
        <w:numPr>
          <w:ilvl w:val="0"/>
          <w:numId w:val="1004"/>
        </w:numPr>
        <w:pStyle w:val="Compact"/>
      </w:pPr>
      <w:r>
        <w:t xml:space="preserve">Vlahogianni, E. I., Kepaptsoglou, K., Tsetsos, V., &amp; Karlaftis, M. G. (2016). A real-time parking prediction system for smart cities.</w:t>
      </w:r>
      <w:r>
        <w:t xml:space="preserve"> </w:t>
      </w:r>
      <w:r>
        <w:rPr>
          <w:iCs/>
          <w:i/>
        </w:rPr>
        <w:t xml:space="preserve">Journal of Intelligent Transportation Systems, 20</w:t>
      </w:r>
      <w:r>
        <w:t xml:space="preserve">(2), 192–204. https://doi.org/10.1080/15472450.2015.1037955</w:t>
      </w:r>
    </w:p>
    <w:p>
      <w:pPr>
        <w:numPr>
          <w:ilvl w:val="0"/>
          <w:numId w:val="1004"/>
        </w:numPr>
        <w:pStyle w:val="Compact"/>
      </w:pPr>
      <w:r>
        <w:t xml:space="preserve">Shoup, D. C. (2006). Cruising for parking.</w:t>
      </w:r>
      <w:r>
        <w:t xml:space="preserve"> </w:t>
      </w:r>
      <w:r>
        <w:rPr>
          <w:iCs/>
          <w:i/>
        </w:rPr>
        <w:t xml:space="preserve">Transport Policy, 13</w:t>
      </w:r>
      <w:r>
        <w:t xml:space="preserve">(6), 479–486. https://doi.org/10.1016/j.tranpol.2006.05.005</w:t>
      </w:r>
    </w:p>
    <w:p>
      <w:pPr>
        <w:numPr>
          <w:ilvl w:val="0"/>
          <w:numId w:val="1004"/>
        </w:numPr>
        <w:pStyle w:val="Compact"/>
      </w:pPr>
      <w:r>
        <w:t xml:space="preserve">Breiman, L. (2001). Random forests.</w:t>
      </w:r>
      <w:r>
        <w:t xml:space="preserve"> </w:t>
      </w:r>
      <w:r>
        <w:rPr>
          <w:iCs/>
          <w:i/>
        </w:rPr>
        <w:t xml:space="preserve">Machine Learning, 45</w:t>
      </w:r>
      <w:r>
        <w:t xml:space="preserve">(1), 5–32. https://doi.org/10.1023/A:1010933404324</w:t>
      </w:r>
    </w:p>
    <w:p>
      <w:pPr>
        <w:numPr>
          <w:ilvl w:val="0"/>
          <w:numId w:val="1004"/>
        </w:numPr>
        <w:pStyle w:val="Compact"/>
      </w:pPr>
      <w:r>
        <w:t xml:space="preserve">Friedman, J. H. (2001). Greedy function approximation: A gradient boosting machine.</w:t>
      </w:r>
      <w:r>
        <w:t xml:space="preserve"> </w:t>
      </w:r>
      <w:r>
        <w:rPr>
          <w:iCs/>
          <w:i/>
        </w:rPr>
        <w:t xml:space="preserve">The Annals of Statistics, 29</w:t>
      </w:r>
      <w:r>
        <w:t xml:space="preserve">(5), 1189–1232. https://doi.org/10.1214/aos/1013203451</w:t>
      </w:r>
    </w:p>
    <w:p>
      <w:pPr>
        <w:numPr>
          <w:ilvl w:val="0"/>
          <w:numId w:val="1004"/>
        </w:numPr>
        <w:pStyle w:val="Compact"/>
      </w:pPr>
      <w:r>
        <w:t xml:space="preserve">Pedregosa, F., et al. (2011). Scikit-learn: Machine learning in Python.</w:t>
      </w:r>
      <w:r>
        <w:t xml:space="preserve"> </w:t>
      </w:r>
      <w:r>
        <w:rPr>
          <w:iCs/>
          <w:i/>
        </w:rPr>
        <w:t xml:space="preserve">Journal of Machine Learning Research, 12</w:t>
      </w:r>
      <w:r>
        <w:t xml:space="preserve">, 2825–2830.</w:t>
      </w:r>
    </w:p>
    <w:p>
      <w:pPr>
        <w:numPr>
          <w:ilvl w:val="0"/>
          <w:numId w:val="1004"/>
        </w:numPr>
        <w:pStyle w:val="Compact"/>
      </w:pPr>
      <w:r>
        <w:t xml:space="preserve">Hyndman, R. J., &amp; Athanasopoulos, G. (2021).</w:t>
      </w:r>
      <w:r>
        <w:t xml:space="preserve"> </w:t>
      </w:r>
      <w:r>
        <w:rPr>
          <w:iCs/>
          <w:i/>
        </w:rPr>
        <w:t xml:space="preserve">Forecasting: Principles and Practice</w:t>
      </w:r>
      <w:r>
        <w:t xml:space="preserve"> </w:t>
      </w:r>
      <w:r>
        <w:t xml:space="preserve">(3rd ed.). OTexts. https://otexts.com/fpp3/ (time-series cross-validation)</w:t>
      </w:r>
    </w:p>
    <w:bookmarkEnd w:id="100"/>
    <w:bookmarkStart w:id="101" w:name="appendix-a.-reproducing-every-result"/>
    <w:p>
      <w:pPr>
        <w:pStyle w:val="Heading1"/>
      </w:pPr>
      <w:r>
        <w:t xml:space="preserve">Appendix A. Reproducing every result</w:t>
      </w:r>
    </w:p>
    <w:p>
      <w:pPr>
        <w:pStyle w:val="SourceCode"/>
      </w:pPr>
      <w:r>
        <w:rPr>
          <w:rStyle w:val="FunctionTok"/>
        </w:rPr>
        <w:t xml:space="preserve">git</w:t>
      </w:r>
      <w:r>
        <w:rPr>
          <w:rStyle w:val="NormalTok"/>
        </w:rPr>
        <w:t xml:space="preserve"> clone https://github.com/palakgoswami454/parksmart.git </w:t>
      </w:r>
      <w:r>
        <w:rPr>
          <w:rStyle w:val="KeywordTok"/>
        </w:rPr>
        <w:t xml:space="preserve">&amp;&amp;</w:t>
      </w:r>
      <w:r>
        <w:rPr>
          <w:rStyle w:val="NormalTok"/>
        </w:rPr>
        <w:t xml:space="preserve"> </w:t>
      </w:r>
      <w:r>
        <w:rPr>
          <w:rStyle w:val="BuiltInTok"/>
        </w:rPr>
        <w:t xml:space="preserve">cd</w:t>
      </w:r>
      <w:r>
        <w:rPr>
          <w:rStyle w:val="NormalTok"/>
        </w:rPr>
        <w:t xml:space="preserve"> parksmart</w:t>
      </w:r>
      <w:r>
        <w:br/>
      </w:r>
      <w:r>
        <w:rPr>
          <w:rStyle w:val="ExtensionTok"/>
        </w:rPr>
        <w:t xml:space="preserve">python3</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w:t>
      </w:r>
      <w:r>
        <w:rPr>
          <w:rStyle w:val="AttributeTok"/>
        </w:rPr>
        <w:t xml:space="preserve">-m</w:t>
      </w:r>
      <w:r>
        <w:rPr>
          <w:rStyle w:val="NormalTok"/>
        </w:rPr>
        <w:t xml:space="preserve"> src.data_preprocessing   </w:t>
      </w:r>
      <w:r>
        <w:rPr>
          <w:rStyle w:val="CommentTok"/>
        </w:rPr>
        <w:t xml:space="preserve"># 30-min grid + data_quality_report.json</w:t>
      </w:r>
      <w:r>
        <w:br/>
      </w:r>
      <w:r>
        <w:rPr>
          <w:rStyle w:val="ExtensionTok"/>
        </w:rPr>
        <w:t xml:space="preserve">python</w:t>
      </w:r>
      <w:r>
        <w:rPr>
          <w:rStyle w:val="NormalTok"/>
        </w:rPr>
        <w:t xml:space="preserve"> </w:t>
      </w:r>
      <w:r>
        <w:rPr>
          <w:rStyle w:val="AttributeTok"/>
        </w:rPr>
        <w:t xml:space="preserve">-m</w:t>
      </w:r>
      <w:r>
        <w:rPr>
          <w:rStyle w:val="NormalTok"/>
        </w:rPr>
        <w:t xml:space="preserve"> src.eda                  </w:t>
      </w:r>
      <w:r>
        <w:rPr>
          <w:rStyle w:val="CommentTok"/>
        </w:rPr>
        <w:t xml:space="preserve"># EDA figures + eda_summary.json</w:t>
      </w:r>
      <w:r>
        <w:br/>
      </w:r>
      <w:r>
        <w:rPr>
          <w:rStyle w:val="ExtensionTok"/>
        </w:rPr>
        <w:t xml:space="preserve">python</w:t>
      </w:r>
      <w:r>
        <w:rPr>
          <w:rStyle w:val="NormalTok"/>
        </w:rPr>
        <w:t xml:space="preserve"> </w:t>
      </w:r>
      <w:r>
        <w:rPr>
          <w:rStyle w:val="AttributeTok"/>
        </w:rPr>
        <w:t xml:space="preserve">-m</w:t>
      </w:r>
      <w:r>
        <w:rPr>
          <w:rStyle w:val="NormalTok"/>
        </w:rPr>
        <w:t xml:space="preserve"> src.train                </w:t>
      </w:r>
      <w:r>
        <w:rPr>
          <w:rStyle w:val="CommentTok"/>
        </w:rPr>
        <w:t xml:space="preserve"># ~15 min on 2 cores: tuning, walk-forward, saved models</w:t>
      </w:r>
      <w:r>
        <w:br/>
      </w:r>
      <w:r>
        <w:rPr>
          <w:rStyle w:val="ExtensionTok"/>
        </w:rPr>
        <w:t xml:space="preserve">python</w:t>
      </w:r>
      <w:r>
        <w:rPr>
          <w:rStyle w:val="NormalTok"/>
        </w:rPr>
        <w:t xml:space="preserve"> </w:t>
      </w:r>
      <w:r>
        <w:rPr>
          <w:rStyle w:val="AttributeTok"/>
        </w:rPr>
        <w:t xml:space="preserve">-m</w:t>
      </w:r>
      <w:r>
        <w:rPr>
          <w:rStyle w:val="NormalTok"/>
        </w:rPr>
        <w:t xml:space="preserve"> src.evaluate             </w:t>
      </w:r>
      <w:r>
        <w:rPr>
          <w:rStyle w:val="CommentTok"/>
        </w:rPr>
        <w:t xml:space="preserve"># test metrics, figures, importance, unseen-park test</w:t>
      </w:r>
      <w:r>
        <w:br/>
      </w:r>
      <w:r>
        <w:rPr>
          <w:rStyle w:val="ExtensionTok"/>
        </w:rPr>
        <w:t xml:space="preserve">pytest</w:t>
      </w:r>
      <w:r>
        <w:rPr>
          <w:rStyle w:val="NormalTok"/>
        </w:rPr>
        <w:t xml:space="preserve"> </w:t>
      </w:r>
      <w:r>
        <w:rPr>
          <w:rStyle w:val="AttributeTok"/>
        </w:rPr>
        <w:t xml:space="preserve">-q</w:t>
      </w:r>
      <w:r>
        <w:rPr>
          <w:rStyle w:val="NormalTok"/>
        </w:rPr>
        <w:t xml:space="preserve">                          </w:t>
      </w:r>
      <w:r>
        <w:rPr>
          <w:rStyle w:val="CommentTok"/>
        </w:rPr>
        <w:t xml:space="preserve"># 11 checks incl. leakage and "reported = recomputed"</w:t>
      </w:r>
      <w:r>
        <w:br/>
      </w:r>
      <w:r>
        <w:rPr>
          <w:rStyle w:val="ExtensionTok"/>
        </w:rPr>
        <w:t xml:space="preserve">streamlit</w:t>
      </w:r>
      <w:r>
        <w:rPr>
          <w:rStyle w:val="NormalTok"/>
        </w:rPr>
        <w:t xml:space="preserve"> run app.py</w:t>
      </w:r>
    </w:p>
    <w:bookmarkEnd w:id="101"/>
    <w:bookmarkStart w:id="102" w:name="appendix-b.-key-implementation-details"/>
    <w:p>
      <w:pPr>
        <w:pStyle w:val="Heading1"/>
      </w:pPr>
      <w:r>
        <w:t xml:space="preserve">Appendix B. Key implementation details</w:t>
      </w:r>
    </w:p>
    <w:p>
      <w:pPr>
        <w:numPr>
          <w:ilvl w:val="0"/>
          <w:numId w:val="1005"/>
        </w:numPr>
        <w:pStyle w:val="Compact"/>
      </w:pPr>
      <w:r>
        <w:rPr>
          <w:bCs/>
          <w:b/>
        </w:rPr>
        <w:t xml:space="preserve">Target construction</w:t>
      </w:r>
      <w:r>
        <w:t xml:space="preserve"> </w:t>
      </w:r>
      <w:r>
        <w:t xml:space="preserve">(</w:t>
      </w:r>
      <w:r>
        <w:rPr>
          <w:rStyle w:val="VerbatimChar"/>
        </w:rPr>
        <w:t xml:space="preserve">src/feature_engineering.py</w:t>
      </w:r>
      <w:r>
        <w:t xml:space="preserve">):</w:t>
      </w:r>
      <w:r>
        <w:t xml:space="preserve"> </w:t>
      </w:r>
      <w:r>
        <w:rPr>
          <w:rStyle w:val="VerbatimChar"/>
        </w:rPr>
        <w:t xml:space="preserve">target_rate = groupby([park, date]).occupancy_rate.shift(-h)</w:t>
      </w:r>
      <w:r>
        <w:t xml:space="preserve">; rows whose target slot is beyond 16:30 or unobserved are dropped for training.</w:t>
      </w:r>
    </w:p>
    <w:p>
      <w:pPr>
        <w:numPr>
          <w:ilvl w:val="0"/>
          <w:numId w:val="1005"/>
        </w:numPr>
        <w:pStyle w:val="Compact"/>
      </w:pPr>
      <w:r>
        <w:rPr>
          <w:bCs/>
          <w:b/>
        </w:rPr>
        <w:t xml:space="preserve">Weekly-shape baseline</w:t>
      </w:r>
      <w:r>
        <w:t xml:space="preserve"> </w:t>
      </w:r>
      <w:r>
        <w:t xml:space="preserve">(</w:t>
      </w:r>
      <w:r>
        <w:rPr>
          <w:rStyle w:val="VerbatimChar"/>
        </w:rPr>
        <w:t xml:space="preserve">src/models.py</w:t>
      </w:r>
      <w:r>
        <w:t xml:space="preserve">):</w:t>
      </w:r>
      <w:r>
        <w:t xml:space="preserve"> </w:t>
      </w:r>
      <w:r>
        <w:rPr>
          <w:rStyle w:val="VerbatimChar"/>
        </w:rPr>
        <w:t xml:space="preserve">rate_now + (rate_7d_ago[target] − rate_7d_ago[origin])</w:t>
      </w:r>
      <w:r>
        <w:t xml:space="preserve">, falling back to persistence when last week is missing.</w:t>
      </w:r>
    </w:p>
    <w:p>
      <w:pPr>
        <w:numPr>
          <w:ilvl w:val="0"/>
          <w:numId w:val="1005"/>
        </w:numPr>
        <w:pStyle w:val="Compact"/>
      </w:pPr>
      <w:r>
        <w:rPr>
          <w:bCs/>
          <w:b/>
        </w:rPr>
        <w:t xml:space="preserve">Availability</w:t>
      </w:r>
      <w:r>
        <w:t xml:space="preserve"> </w:t>
      </w:r>
      <w:r>
        <w:t xml:space="preserve">(</w:t>
      </w:r>
      <w:r>
        <w:rPr>
          <w:rStyle w:val="VerbatimChar"/>
        </w:rPr>
        <w:t xml:space="preserve">src/predict.py</w:t>
      </w:r>
      <w:r>
        <w:t xml:space="preserve">):</w:t>
      </w:r>
      <w:r>
        <w:t xml:space="preserve"> </w:t>
      </w:r>
      <w:r>
        <w:rPr>
          <w:rStyle w:val="VerbatimChar"/>
        </w:rPr>
        <w:t xml:space="preserve">occupied = round(rate × capacity)</w:t>
      </w:r>
      <w:r>
        <w:t xml:space="preserve">,</w:t>
      </w:r>
      <w:r>
        <w:t xml:space="preserve"> </w:t>
      </w:r>
      <w:r>
        <w:rPr>
          <w:rStyle w:val="VerbatimChar"/>
        </w:rPr>
        <w:t xml:space="preserve">free = max(0, capacity − occupied)</w:t>
      </w:r>
      <w:r>
        <w:t xml:space="preserve">; range bounds clipped to [0, 1].</w:t>
      </w:r>
    </w:p>
    <w:p>
      <w:pPr>
        <w:numPr>
          <w:ilvl w:val="0"/>
          <w:numId w:val="1005"/>
        </w:numPr>
        <w:pStyle w:val="Compact"/>
      </w:pPr>
      <w:r>
        <w:rPr>
          <w:bCs/>
          <w:b/>
        </w:rPr>
        <w:t xml:space="preserve">Interval</w:t>
      </w:r>
      <w:r>
        <w:t xml:space="preserve">: half-width = 90th percentile of |out-of-fold walk-forward residuals| of the selected model (12,049 residuals at 60 min).</w:t>
      </w:r>
    </w:p>
    <w:p>
      <w:pPr>
        <w:numPr>
          <w:ilvl w:val="0"/>
          <w:numId w:val="1005"/>
        </w:numPr>
        <w:pStyle w:val="Compact"/>
      </w:pPr>
      <w:r>
        <w:rPr>
          <w:bCs/>
          <w:b/>
        </w:rPr>
        <w:t xml:space="preserve">Saved bundle</w:t>
      </w:r>
      <w:r>
        <w:t xml:space="preserve">: regressor, classifier, feature list, park-code map, capacities, interval half-widths, training period and scikit-learn version.</w:t>
      </w:r>
    </w:p>
    <w:bookmarkEnd w:id="102"/>
    <w:sect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1" Type="http://schemas.openxmlformats.org/officeDocument/2006/relationships/image" Target="media/rId31.png"/><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46" Type="http://schemas.openxmlformats.org/officeDocument/2006/relationships/image" Target="media/rId46.png"/><Relationship Id="rId49" Type="http://schemas.openxmlformats.org/officeDocument/2006/relationships/image" Target="media/rId49.png"/><Relationship Id="rId70" Type="http://schemas.openxmlformats.org/officeDocument/2006/relationships/image" Target="media/rId70.png"/><Relationship Id="rId60" Type="http://schemas.openxmlformats.org/officeDocument/2006/relationships/image" Target="media/rId60.png"/><Relationship Id="rId64" Type="http://schemas.openxmlformats.org/officeDocument/2006/relationships/image" Target="media/rId64.png"/><Relationship Id="rId73" Type="http://schemas.openxmlformats.org/officeDocument/2006/relationships/image" Target="media/rId73.png"/><Relationship Id="rId57" Type="http://schemas.openxmlformats.org/officeDocument/2006/relationships/image" Target="media/rId57.png"/><Relationship Id="rId67" Type="http://schemas.openxmlformats.org/officeDocument/2006/relationships/image" Target="media/rId67.png"/><Relationship Id="rId76" Type="http://schemas.openxmlformats.org/officeDocument/2006/relationships/image" Target="media/rId76.png"/><Relationship Id="rId80" Type="http://schemas.openxmlformats.org/officeDocument/2006/relationships/image" Target="media/rId80.png"/><Relationship Id="rId83" Type="http://schemas.openxmlformats.org/officeDocument/2006/relationships/image" Target="media/rId83.png"/><Relationship Id="rId86" Type="http://schemas.openxmlformats.org/officeDocument/2006/relationships/image" Target="media/rId86.png"/><Relationship Id="rId89" Type="http://schemas.openxmlformats.org/officeDocument/2006/relationships/image" Target="media/rId89.png"/><Relationship Id="rId92" Type="http://schemas.openxmlformats.org/officeDocument/2006/relationships/image" Target="media/rId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ParkSmart: ML-Based Parking Occupancy Prediction and Availability System</dc:title>
  <dc:creator>B.Tech Artificial Intelligence and Machine Learning, Batch 2024–2028, Semester 5 — Symbiosis Institute of Technology, Pune</dc:creator>
  <cp:keywords/>
  <dcterms:created xsi:type="dcterms:W3CDTF">2026-10-28T13:38:16Z</dcterms:created>
  <dcterms:modified xsi:type="dcterms:W3CDTF">2026-10-28T13:38:16Z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Applications and Use Cases of Machine Learning (TE7483) — End-Semester Case Study Project</vt:lpwstr>
  </property>
</Properties>
</file>