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&lt;title&gt;Practice&lt;/title&gt;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&lt;h1&gt;INVOICE&lt;/h1&gt;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&lt;table border="2" cellspacing="30"CELLPADDING=20&gt;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&lt;tr 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&lt;th&gt;ITEM&lt;/th&gt;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&lt;th&gt;QUANTITY&lt;/th&gt;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&lt;th&gt;@&lt;/th&gt;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&lt;th&gt;PRICE&lt;/th&gt;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&lt;td  align="center"&gt;Books&lt;/td&gt;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&lt;td align="center"&gt;20&lt;/td&gt;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&lt;td align="center"&gt;Tarun&lt;/td&gt;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&lt;td align="center"&gt;400&lt;/td&gt;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&lt;td align="center"&gt;Pens&lt;/td&gt;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&lt;td align="center"&gt;80&lt;/td&gt;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&lt;td align="center"&gt;Payal&lt;/td&gt;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&lt;td align="center"&gt;90&lt;/td&gt;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&lt;td align="center"&gt;Pencils&lt;/td&gt;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&lt;td align="center"&gt;60&lt;/td&gt;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&lt;td align="center"&gt;Avni&lt;/td&gt;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&lt;td align="center"&gt;50&lt;/td&gt;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&lt;tr 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&lt;td colspan='3'align="center"&gt;SUB-TOTAL&lt;/td&gt;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&lt;td align="center"&gt;610.98&lt;/td&gt;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&lt;tr&gt; &lt;td colspan='2' align="center"&gt;TAX&lt;/td&gt;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&lt;td align="center"&gt;7%&lt;/td&gt;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&lt;td align="center"&gt;42.76&lt;/td&gt;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&lt;tr 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&lt;td colspan='3'align="center"&gt;TOTAL&lt;/td&gt;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&lt;td align="center"&gt;653.64&lt;/td&gt;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