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6B2C91"/>
          <w:sz w:val="48"/>
          <w:szCs w:val="48"/>
        </w:rPr>
        <w:t xml:space="preserve">Jewellery Retail Analytics</w:t>
      </w:r>
    </w:p>
    <w:p>
      <w:pPr>
        <w:spacing w:after="60"/>
      </w:pPr>
      <w:r>
        <w:rPr>
          <w:rFonts w:ascii="Calibri" w:cs="Calibri" w:eastAsia="Calibri" w:hAnsi="Calibri"/>
          <w:i/>
          <w:iCs/>
          <w:color w:val="2E1A47"/>
          <w:sz w:val="26"/>
          <w:szCs w:val="26"/>
        </w:rPr>
        <w:t xml:space="preserve">An End-to-End Data Analytics Project</w:t>
      </w:r>
    </w:p>
    <w:p>
      <w:pPr>
        <w:spacing w:after="300"/>
      </w:pPr>
      <w:r>
        <w:rPr>
          <w:rFonts w:ascii="Calibri" w:cs="Calibri" w:eastAsia="Calibri" w:hAnsi="Calibri"/>
          <w:color w:val="595959"/>
          <w:sz w:val="20"/>
          <w:szCs w:val="20"/>
        </w:rPr>
        <w:t xml:space="preserve">Excel  •  SQL  •  Power BI  |  Data Cleaning, Classification, KPI Design &amp; Dashboarding</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100"/>
        <w:gridCol w:w="2100"/>
      </w:tblGrid>
      <w:tr>
        <w:tc>
          <w:tcPr>
            <w:tcW w:type="dxa" w:w="2100"/>
            <w:shd w:fill="F3EEF9" w:val="clear"/>
            <w:tcMar>
              <w:top w:type="dxa" w:w="160"/>
              <w:left w:type="dxa" w:w="160"/>
              <w:bottom w:type="dxa" w:w="160"/>
              <w:right w:type="dxa" w:w="160"/>
            </w:tcMar>
          </w:tcPr>
          <w:p>
            <w:pPr>
              <w:spacing w:after="60"/>
            </w:pPr>
            <w:r>
              <w:rPr>
                <w:rFonts w:ascii="Calibri" w:cs="Calibri" w:eastAsia="Calibri" w:hAnsi="Calibri"/>
                <w:b/>
                <w:bCs/>
                <w:color w:val="595959"/>
                <w:sz w:val="16"/>
                <w:szCs w:val="16"/>
              </w:rPr>
              <w:t xml:space="preserve">TOTAL REVENUE</w:t>
            </w:r>
          </w:p>
          <w:p>
            <w:r>
              <w:rPr>
                <w:rFonts w:ascii="Calibri" w:cs="Calibri" w:eastAsia="Calibri" w:hAnsi="Calibri"/>
                <w:b/>
                <w:bCs/>
                <w:color w:val="6B2C91"/>
                <w:sz w:val="30"/>
                <w:szCs w:val="30"/>
              </w:rPr>
              <w:t xml:space="preserve">₹13.98 Cr</w:t>
            </w:r>
          </w:p>
        </w:tc>
        <w:tc>
          <w:tcPr>
            <w:tcW w:type="dxa" w:w="2100"/>
            <w:shd w:fill="F3EEF9" w:val="clear"/>
            <w:tcMar>
              <w:top w:type="dxa" w:w="160"/>
              <w:left w:type="dxa" w:w="160"/>
              <w:bottom w:type="dxa" w:w="160"/>
              <w:right w:type="dxa" w:w="160"/>
            </w:tcMar>
          </w:tcPr>
          <w:p>
            <w:pPr>
              <w:spacing w:after="60"/>
            </w:pPr>
            <w:r>
              <w:rPr>
                <w:rFonts w:ascii="Calibri" w:cs="Calibri" w:eastAsia="Calibri" w:hAnsi="Calibri"/>
                <w:b/>
                <w:bCs/>
                <w:color w:val="595959"/>
                <w:sz w:val="16"/>
                <w:szCs w:val="16"/>
              </w:rPr>
              <w:t xml:space="preserve">TOTAL ORDERS</w:t>
            </w:r>
          </w:p>
          <w:p>
            <w:r>
              <w:rPr>
                <w:rFonts w:ascii="Calibri" w:cs="Calibri" w:eastAsia="Calibri" w:hAnsi="Calibri"/>
                <w:b/>
                <w:bCs/>
                <w:color w:val="6B2C91"/>
                <w:sz w:val="30"/>
                <w:szCs w:val="30"/>
              </w:rPr>
              <w:t xml:space="preserve">713</w:t>
            </w:r>
          </w:p>
        </w:tc>
        <w:tc>
          <w:tcPr>
            <w:tcW w:type="dxa" w:w="2100"/>
            <w:shd w:fill="F3EEF9" w:val="clear"/>
            <w:tcMar>
              <w:top w:type="dxa" w:w="160"/>
              <w:left w:type="dxa" w:w="160"/>
              <w:bottom w:type="dxa" w:w="160"/>
              <w:right w:type="dxa" w:w="160"/>
            </w:tcMar>
          </w:tcPr>
          <w:p>
            <w:pPr>
              <w:spacing w:after="60"/>
            </w:pPr>
            <w:r>
              <w:rPr>
                <w:rFonts w:ascii="Calibri" w:cs="Calibri" w:eastAsia="Calibri" w:hAnsi="Calibri"/>
                <w:b/>
                <w:bCs/>
                <w:color w:val="595959"/>
                <w:sz w:val="16"/>
                <w:szCs w:val="16"/>
              </w:rPr>
              <w:t xml:space="preserve">AVG ORDER VALUE</w:t>
            </w:r>
          </w:p>
          <w:p>
            <w:r>
              <w:rPr>
                <w:rFonts w:ascii="Calibri" w:cs="Calibri" w:eastAsia="Calibri" w:hAnsi="Calibri"/>
                <w:b/>
                <w:bCs/>
                <w:color w:val="6B2C91"/>
                <w:sz w:val="30"/>
                <w:szCs w:val="30"/>
              </w:rPr>
              <w:t xml:space="preserve">₹1,96,064</w:t>
            </w:r>
          </w:p>
        </w:tc>
        <w:tc>
          <w:tcPr>
            <w:tcW w:type="dxa" w:w="2100"/>
            <w:shd w:fill="F3EEF9" w:val="clear"/>
            <w:tcMar>
              <w:top w:type="dxa" w:w="160"/>
              <w:left w:type="dxa" w:w="160"/>
              <w:bottom w:type="dxa" w:w="160"/>
              <w:right w:type="dxa" w:w="160"/>
            </w:tcMar>
          </w:tcPr>
          <w:p>
            <w:pPr>
              <w:spacing w:after="60"/>
            </w:pPr>
            <w:r>
              <w:rPr>
                <w:rFonts w:ascii="Calibri" w:cs="Calibri" w:eastAsia="Calibri" w:hAnsi="Calibri"/>
                <w:b/>
                <w:bCs/>
                <w:color w:val="595959"/>
                <w:sz w:val="16"/>
                <w:szCs w:val="16"/>
              </w:rPr>
              <w:t xml:space="preserve">ACTIVE CUSTOMERS</w:t>
            </w:r>
          </w:p>
          <w:p>
            <w:r>
              <w:rPr>
                <w:rFonts w:ascii="Calibri" w:cs="Calibri" w:eastAsia="Calibri" w:hAnsi="Calibri"/>
                <w:b/>
                <w:bCs/>
                <w:color w:val="6B2C91"/>
                <w:sz w:val="30"/>
                <w:szCs w:val="30"/>
              </w:rPr>
              <w:t xml:space="preserve">149</w:t>
            </w:r>
          </w:p>
        </w:tc>
      </w:tr>
    </w:tbl>
    <w:p>
      <w:pPr>
        <w:pStyle w:val="Heading1"/>
        <w:spacing w:after="200" w:before="400"/>
      </w:pPr>
      <w:r>
        <w:t xml:space="preserve">1. Project Overview</w:t>
      </w:r>
    </w:p>
    <w:p>
      <w:pPr>
        <w:spacing w:after="160" w:line="300"/>
      </w:pPr>
      <w:r>
        <w:rPr>
          <w:rFonts w:ascii="Calibri" w:cs="Calibri" w:eastAsia="Calibri" w:hAnsi="Calibri"/>
          <w:sz w:val="21"/>
          <w:szCs w:val="21"/>
        </w:rPr>
        <w:t xml:space="preserve">This project simulates the analytics function of a mid-sized jewellery retail chain operating across 8 stores in India. Starting from raw, unprocessed transaction exports — the kind an analyst actually receives from a POS or CRM system — the project builds a complete analytics pipeline: data cleaning, product and customer classification, KPI design, pivot-style reporting, SQL-based analysis, and a Power BI dashboard.</w:t>
      </w:r>
    </w:p>
    <w:p>
      <w:pPr>
        <w:spacing w:after="160" w:line="300"/>
      </w:pPr>
      <w:r>
        <w:rPr>
          <w:rFonts w:ascii="Calibri" w:cs="Calibri" w:eastAsia="Calibri" w:hAnsi="Calibri"/>
          <w:sz w:val="21"/>
          <w:szCs w:val="21"/>
        </w:rPr>
        <w:t xml:space="preserve">The goal was to practise and demonstrate the full analyst workflow end to end, rather than working with an already-clean dataset. Every data quality issue in the raw files was deliberately introduced to mirror real-world exports, and every fix was made deliberately and logged, so the project also documents the reasoning behind each cleaning decision.</w:t>
      </w:r>
    </w:p>
    <w:p>
      <w:pPr>
        <w:pStyle w:val="Heading1"/>
        <w:spacing w:after="200" w:before="400"/>
      </w:pPr>
      <w:r>
        <w:t xml:space="preserve">2. Objective</w:t>
      </w:r>
    </w:p>
    <w:p>
      <w:pPr>
        <w:pStyle w:val="ListParagraph"/>
        <w:numPr>
          <w:ilvl w:val="0"/>
          <w:numId w:val="1"/>
        </w:numPr>
        <w:spacing w:after="90" w:line="290"/>
      </w:pPr>
      <w:r>
        <w:rPr>
          <w:rFonts w:ascii="Calibri" w:cs="Calibri" w:eastAsia="Calibri" w:hAnsi="Calibri"/>
          <w:sz w:val="21"/>
          <w:szCs w:val="21"/>
        </w:rPr>
        <w:t xml:space="preserve">Simulate a realistic, messy retail dataset (sales, products, customers, stores) with the kinds of quality issues analysts encounter in real exports.</w:t>
      </w:r>
    </w:p>
    <w:p>
      <w:pPr>
        <w:pStyle w:val="ListParagraph"/>
        <w:numPr>
          <w:ilvl w:val="0"/>
          <w:numId w:val="1"/>
        </w:numPr>
        <w:spacing w:after="90" w:line="290"/>
      </w:pPr>
      <w:r>
        <w:rPr>
          <w:rFonts w:ascii="Calibri" w:cs="Calibri" w:eastAsia="Calibri" w:hAnsi="Calibri"/>
          <w:sz w:val="21"/>
          <w:szCs w:val="21"/>
        </w:rPr>
        <w:t xml:space="preserve">Clean and standardise the data using auditable, repeatable logic — not one-off manual fixes.</w:t>
      </w:r>
    </w:p>
    <w:p>
      <w:pPr>
        <w:pStyle w:val="ListParagraph"/>
        <w:numPr>
          <w:ilvl w:val="0"/>
          <w:numId w:val="1"/>
        </w:numPr>
        <w:spacing w:after="90" w:line="290"/>
      </w:pPr>
      <w:r>
        <w:rPr>
          <w:rFonts w:ascii="Calibri" w:cs="Calibri" w:eastAsia="Calibri" w:hAnsi="Calibri"/>
          <w:sz w:val="21"/>
          <w:szCs w:val="21"/>
        </w:rPr>
        <w:t xml:space="preserve">Classify products (ABC / Pareto analysis) and customers (RFM-style segmentation) to support targeted business decisions.</w:t>
      </w:r>
    </w:p>
    <w:p>
      <w:pPr>
        <w:pStyle w:val="ListParagraph"/>
        <w:numPr>
          <w:ilvl w:val="0"/>
          <w:numId w:val="1"/>
        </w:numPr>
        <w:spacing w:after="90" w:line="290"/>
      </w:pPr>
      <w:r>
        <w:rPr>
          <w:rFonts w:ascii="Calibri" w:cs="Calibri" w:eastAsia="Calibri" w:hAnsi="Calibri"/>
          <w:sz w:val="21"/>
          <w:szCs w:val="21"/>
        </w:rPr>
        <w:t xml:space="preserve">Design a KPI framework that recalculates automatically as data changes, instead of hardcoded summary numbers.</w:t>
      </w:r>
    </w:p>
    <w:p>
      <w:pPr>
        <w:pStyle w:val="ListParagraph"/>
        <w:numPr>
          <w:ilvl w:val="0"/>
          <w:numId w:val="1"/>
        </w:numPr>
        <w:spacing w:after="90" w:line="290"/>
      </w:pPr>
      <w:r>
        <w:rPr>
          <w:rFonts w:ascii="Calibri" w:cs="Calibri" w:eastAsia="Calibri" w:hAnsi="Calibri"/>
          <w:sz w:val="21"/>
          <w:szCs w:val="21"/>
        </w:rPr>
        <w:t xml:space="preserve">Translate the same analysis into SQL, for a data warehouse / BI-tool-ready version of the pipeline.</w:t>
      </w:r>
    </w:p>
    <w:p>
      <w:pPr>
        <w:pStyle w:val="ListParagraph"/>
        <w:numPr>
          <w:ilvl w:val="0"/>
          <w:numId w:val="1"/>
        </w:numPr>
        <w:spacing w:after="90" w:line="290"/>
      </w:pPr>
      <w:r>
        <w:rPr>
          <w:rFonts w:ascii="Calibri" w:cs="Calibri" w:eastAsia="Calibri" w:hAnsi="Calibri"/>
          <w:sz w:val="21"/>
          <w:szCs w:val="21"/>
        </w:rPr>
        <w:t xml:space="preserve">Design a Power BI data model and dashboard on top of the cleaned data.</w:t>
      </w:r>
    </w:p>
    <w:p>
      <w:pPr>
        <w:pStyle w:val="Heading1"/>
        <w:spacing w:after="200" w:before="400"/>
      </w:pPr>
      <w:r>
        <w:t xml:space="preserve">3. Tools &amp; Tech Stack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6B2C91"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Layer</w:t>
            </w:r>
          </w:p>
        </w:tc>
        <w:tc>
          <w:tcPr>
            <w:tcW w:type="dxa" w:w="7000"/>
            <w:shd w:fill="6B2C91"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Tools / Techniques Used</w:t>
            </w:r>
          </w:p>
        </w:tc>
      </w:tr>
      <w:tr>
        <w:tc>
          <w:tcPr>
            <w:tcW w:type="dxa" w:w="2600"/>
            <w:shd w:fill="FFFFFF" w:val="clear"/>
            <w:tcMar>
              <w:top w:type="dxa" w:w="90"/>
              <w:left w:type="dxa" w:w="120"/>
              <w:bottom w:type="dxa" w:w="90"/>
              <w:right w:type="dxa" w:w="120"/>
            </w:tcMar>
          </w:tcPr>
          <w:p>
            <w:r>
              <w:rPr>
                <w:rFonts w:ascii="Calibri" w:cs="Calibri" w:eastAsia="Calibri" w:hAnsi="Calibri"/>
                <w:sz w:val="19"/>
                <w:szCs w:val="19"/>
              </w:rPr>
              <w:t xml:space="preserve">Data generation</w:t>
            </w:r>
          </w:p>
        </w:tc>
        <w:tc>
          <w:tcPr>
            <w:tcW w:type="dxa" w:w="7000"/>
            <w:shd w:fill="FFFFFF" w:val="clear"/>
            <w:tcMar>
              <w:top w:type="dxa" w:w="90"/>
              <w:left w:type="dxa" w:w="120"/>
              <w:bottom w:type="dxa" w:w="90"/>
              <w:right w:type="dxa" w:w="120"/>
            </w:tcMar>
          </w:tcPr>
          <w:p>
            <w:r>
              <w:rPr>
                <w:rFonts w:ascii="Calibri" w:cs="Calibri" w:eastAsia="Calibri" w:hAnsi="Calibri"/>
                <w:sz w:val="19"/>
                <w:szCs w:val="19"/>
              </w:rPr>
              <w:t xml:space="preserve">Python (pandas, Faker) — synthetic, realistic messy retail data</w:t>
            </w:r>
          </w:p>
        </w:tc>
      </w:tr>
      <w:tr>
        <w:tc>
          <w:tcPr>
            <w:tcW w:type="dxa" w:w="2600"/>
            <w:shd w:fill="FAF8FC" w:val="clear"/>
            <w:tcMar>
              <w:top w:type="dxa" w:w="90"/>
              <w:left w:type="dxa" w:w="120"/>
              <w:bottom w:type="dxa" w:w="90"/>
              <w:right w:type="dxa" w:w="120"/>
            </w:tcMar>
          </w:tcPr>
          <w:p>
            <w:r>
              <w:rPr>
                <w:rFonts w:ascii="Calibri" w:cs="Calibri" w:eastAsia="Calibri" w:hAnsi="Calibri"/>
                <w:sz w:val="19"/>
                <w:szCs w:val="19"/>
              </w:rPr>
              <w:t xml:space="preserve">Data cleaning</w:t>
            </w:r>
          </w:p>
        </w:tc>
        <w:tc>
          <w:tcPr>
            <w:tcW w:type="dxa" w:w="7000"/>
            <w:shd w:fill="FAF8FC" w:val="clear"/>
            <w:tcMar>
              <w:top w:type="dxa" w:w="90"/>
              <w:left w:type="dxa" w:w="120"/>
              <w:bottom w:type="dxa" w:w="90"/>
              <w:right w:type="dxa" w:w="120"/>
            </w:tcMar>
          </w:tcPr>
          <w:p>
            <w:r>
              <w:rPr>
                <w:rFonts w:ascii="Calibri" w:cs="Calibri" w:eastAsia="Calibri" w:hAnsi="Calibri"/>
                <w:sz w:val="19"/>
                <w:szCs w:val="19"/>
              </w:rPr>
              <w:t xml:space="preserve">Python (pandas, regex) + documented cleaning logic, reproducible end to end</w:t>
            </w:r>
          </w:p>
        </w:tc>
      </w:tr>
      <w:tr>
        <w:tc>
          <w:tcPr>
            <w:tcW w:type="dxa" w:w="2600"/>
            <w:shd w:fill="FFFFFF" w:val="clear"/>
            <w:tcMar>
              <w:top w:type="dxa" w:w="90"/>
              <w:left w:type="dxa" w:w="120"/>
              <w:bottom w:type="dxa" w:w="90"/>
              <w:right w:type="dxa" w:w="120"/>
            </w:tcMar>
          </w:tcPr>
          <w:p>
            <w:r>
              <w:rPr>
                <w:rFonts w:ascii="Calibri" w:cs="Calibri" w:eastAsia="Calibri" w:hAnsi="Calibri"/>
                <w:sz w:val="19"/>
                <w:szCs w:val="19"/>
              </w:rPr>
              <w:t xml:space="preserve">Spreadsheet analysis</w:t>
            </w:r>
          </w:p>
        </w:tc>
        <w:tc>
          <w:tcPr>
            <w:tcW w:type="dxa" w:w="7000"/>
            <w:shd w:fill="FFFFFF" w:val="clear"/>
            <w:tcMar>
              <w:top w:type="dxa" w:w="90"/>
              <w:left w:type="dxa" w:w="120"/>
              <w:bottom w:type="dxa" w:w="90"/>
              <w:right w:type="dxa" w:w="120"/>
            </w:tcMar>
          </w:tcPr>
          <w:p>
            <w:r>
              <w:rPr>
                <w:rFonts w:ascii="Calibri" w:cs="Calibri" w:eastAsia="Calibri" w:hAnsi="Calibri"/>
                <w:sz w:val="19"/>
                <w:szCs w:val="19"/>
              </w:rPr>
              <w:t xml:space="preserve">Microsoft Excel — formulas (SUMIF, COUNTIF, RANK, QUARTILE, MAXIFS, INDEX/MATCH), native charts</w:t>
            </w:r>
          </w:p>
        </w:tc>
      </w:tr>
      <w:tr>
        <w:tc>
          <w:tcPr>
            <w:tcW w:type="dxa" w:w="2600"/>
            <w:shd w:fill="FAF8FC" w:val="clear"/>
            <w:tcMar>
              <w:top w:type="dxa" w:w="90"/>
              <w:left w:type="dxa" w:w="120"/>
              <w:bottom w:type="dxa" w:w="90"/>
              <w:right w:type="dxa" w:w="120"/>
            </w:tcMar>
          </w:tcPr>
          <w:p>
            <w:r>
              <w:rPr>
                <w:rFonts w:ascii="Calibri" w:cs="Calibri" w:eastAsia="Calibri" w:hAnsi="Calibri"/>
                <w:sz w:val="19"/>
                <w:szCs w:val="19"/>
              </w:rPr>
              <w:t xml:space="preserve">Classification &amp; KPIs</w:t>
            </w:r>
          </w:p>
        </w:tc>
        <w:tc>
          <w:tcPr>
            <w:tcW w:type="dxa" w:w="7000"/>
            <w:shd w:fill="FAF8FC" w:val="clear"/>
            <w:tcMar>
              <w:top w:type="dxa" w:w="90"/>
              <w:left w:type="dxa" w:w="120"/>
              <w:bottom w:type="dxa" w:w="90"/>
              <w:right w:type="dxa" w:w="120"/>
            </w:tcMar>
          </w:tcPr>
          <w:p>
            <w:r>
              <w:rPr>
                <w:rFonts w:ascii="Calibri" w:cs="Calibri" w:eastAsia="Calibri" w:hAnsi="Calibri"/>
                <w:sz w:val="19"/>
                <w:szCs w:val="19"/>
              </w:rPr>
              <w:t xml:space="preserve">Excel formulas — ABC/Pareto classification, RFM segmentation, live KPI dashboard</w:t>
            </w:r>
          </w:p>
        </w:tc>
      </w:tr>
      <w:tr>
        <w:tc>
          <w:tcPr>
            <w:tcW w:type="dxa" w:w="2600"/>
            <w:shd w:fill="FFFFFF" w:val="clear"/>
            <w:tcMar>
              <w:top w:type="dxa" w:w="90"/>
              <w:left w:type="dxa" w:w="120"/>
              <w:bottom w:type="dxa" w:w="90"/>
              <w:right w:type="dxa" w:w="120"/>
            </w:tcMar>
          </w:tcPr>
          <w:p>
            <w:r>
              <w:rPr>
                <w:rFonts w:ascii="Calibri" w:cs="Calibri" w:eastAsia="Calibri" w:hAnsi="Calibri"/>
                <w:sz w:val="19"/>
                <w:szCs w:val="19"/>
              </w:rPr>
              <w:t xml:space="preserve">Database &amp; queries</w:t>
            </w:r>
          </w:p>
        </w:tc>
        <w:tc>
          <w:tcPr>
            <w:tcW w:type="dxa" w:w="7000"/>
            <w:shd w:fill="FFFFFF" w:val="clear"/>
            <w:tcMar>
              <w:top w:type="dxa" w:w="90"/>
              <w:left w:type="dxa" w:w="120"/>
              <w:bottom w:type="dxa" w:w="90"/>
              <w:right w:type="dxa" w:w="120"/>
            </w:tcMar>
          </w:tcPr>
          <w:p>
            <w:r>
              <w:rPr>
                <w:rFonts w:ascii="Calibri" w:cs="Calibri" w:eastAsia="Calibri" w:hAnsi="Calibri"/>
                <w:sz w:val="19"/>
                <w:szCs w:val="19"/>
              </w:rPr>
              <w:t xml:space="preserve">SQL (SQLite) — CTEs, window functions (RANK, NTILE, LAG), views</w:t>
            </w:r>
          </w:p>
        </w:tc>
      </w:tr>
      <w:tr>
        <w:tc>
          <w:tcPr>
            <w:tcW w:type="dxa" w:w="2600"/>
            <w:shd w:fill="FAF8FC" w:val="clear"/>
            <w:tcMar>
              <w:top w:type="dxa" w:w="90"/>
              <w:left w:type="dxa" w:w="120"/>
              <w:bottom w:type="dxa" w:w="90"/>
              <w:right w:type="dxa" w:w="120"/>
            </w:tcMar>
          </w:tcPr>
          <w:p>
            <w:r>
              <w:rPr>
                <w:rFonts w:ascii="Calibri" w:cs="Calibri" w:eastAsia="Calibri" w:hAnsi="Calibri"/>
                <w:sz w:val="19"/>
                <w:szCs w:val="19"/>
              </w:rPr>
              <w:t xml:space="preserve">BI dashboard</w:t>
            </w:r>
          </w:p>
        </w:tc>
        <w:tc>
          <w:tcPr>
            <w:tcW w:type="dxa" w:w="7000"/>
            <w:shd w:fill="FAF8FC" w:val="clear"/>
            <w:tcMar>
              <w:top w:type="dxa" w:w="90"/>
              <w:left w:type="dxa" w:w="120"/>
              <w:bottom w:type="dxa" w:w="90"/>
              <w:right w:type="dxa" w:w="120"/>
            </w:tcMar>
          </w:tcPr>
          <w:p>
            <w:r>
              <w:rPr>
                <w:rFonts w:ascii="Calibri" w:cs="Calibri" w:eastAsia="Calibri" w:hAnsi="Calibri"/>
                <w:sz w:val="19"/>
                <w:szCs w:val="19"/>
              </w:rPr>
              <w:t xml:space="preserve">Power BI — star-schema data model, DAX measures, time-intelligence</w:t>
            </w:r>
          </w:p>
        </w:tc>
      </w:tr>
    </w:tbl>
    <w:p>
      <w:pPr>
        <w:pStyle w:val="Heading1"/>
        <w:spacing w:after="200" w:before="400"/>
      </w:pPr>
      <w:r>
        <w:t xml:space="preserve">4. Dataset</w:t>
      </w:r>
    </w:p>
    <w:p>
      <w:pPr>
        <w:spacing w:after="160" w:line="300"/>
      </w:pPr>
      <w:r>
        <w:rPr>
          <w:rFonts w:ascii="Calibri" w:cs="Calibri" w:eastAsia="Calibri" w:hAnsi="Calibri"/>
          <w:sz w:val="21"/>
          <w:szCs w:val="21"/>
        </w:rPr>
        <w:t xml:space="preserve">The raw dataset was generated to resemble a real POS/CRM export, complete with the quirks that make retail data hard to work with: four related tables covering sales transactions, the product catalogue, customer records, and store locations.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800"/>
      </w:tblGrid>
      <w:tr>
        <w:tc>
          <w:tcPr>
            <w:tcW w:type="dxa" w:w="2200"/>
            <w:shd w:fill="6B2C91"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Table</w:t>
            </w:r>
          </w:p>
        </w:tc>
        <w:tc>
          <w:tcPr>
            <w:tcW w:type="dxa" w:w="1800"/>
            <w:shd w:fill="6B2C91"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Raw Rows</w:t>
            </w:r>
          </w:p>
        </w:tc>
        <w:tc>
          <w:tcPr>
            <w:tcW w:type="dxa" w:w="1800"/>
            <w:shd w:fill="6B2C91"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Clean Rows</w:t>
            </w:r>
          </w:p>
        </w:tc>
        <w:tc>
          <w:tcPr>
            <w:tcW w:type="dxa" w:w="3800"/>
            <w:shd w:fill="6B2C91"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Description</w:t>
            </w:r>
          </w:p>
        </w:tc>
      </w:tr>
      <w:tr>
        <w:tc>
          <w:tcPr>
            <w:tcW w:type="dxa" w:w="2200"/>
            <w:shd w:fill="FFFFFF" w:val="clear"/>
            <w:tcMar>
              <w:top w:type="dxa" w:w="90"/>
              <w:left w:type="dxa" w:w="120"/>
              <w:bottom w:type="dxa" w:w="90"/>
              <w:right w:type="dxa" w:w="120"/>
            </w:tcMar>
          </w:tcPr>
          <w:p>
            <w:r>
              <w:rPr>
                <w:rFonts w:ascii="Calibri" w:cs="Calibri" w:eastAsia="Calibri" w:hAnsi="Calibri"/>
                <w:sz w:val="19"/>
                <w:szCs w:val="19"/>
              </w:rPr>
              <w:t xml:space="preserve">Sales</w:t>
            </w:r>
          </w:p>
        </w:tc>
        <w:tc>
          <w:tcPr>
            <w:tcW w:type="dxa" w:w="1800"/>
            <w:shd w:fill="FFFFFF" w:val="clear"/>
            <w:tcMar>
              <w:top w:type="dxa" w:w="90"/>
              <w:left w:type="dxa" w:w="120"/>
              <w:bottom w:type="dxa" w:w="90"/>
              <w:right w:type="dxa" w:w="120"/>
            </w:tcMar>
          </w:tcPr>
          <w:p>
            <w:r>
              <w:rPr>
                <w:rFonts w:ascii="Calibri" w:cs="Calibri" w:eastAsia="Calibri" w:hAnsi="Calibri"/>
                <w:sz w:val="19"/>
                <w:szCs w:val="19"/>
              </w:rPr>
              <w:t xml:space="preserve">954</w:t>
            </w:r>
          </w:p>
        </w:tc>
        <w:tc>
          <w:tcPr>
            <w:tcW w:type="dxa" w:w="1800"/>
            <w:shd w:fill="FFFFFF" w:val="clear"/>
            <w:tcMar>
              <w:top w:type="dxa" w:w="90"/>
              <w:left w:type="dxa" w:w="120"/>
              <w:bottom w:type="dxa" w:w="90"/>
              <w:right w:type="dxa" w:w="120"/>
            </w:tcMar>
          </w:tcPr>
          <w:p>
            <w:r>
              <w:rPr>
                <w:rFonts w:ascii="Calibri" w:cs="Calibri" w:eastAsia="Calibri" w:hAnsi="Calibri"/>
                <w:sz w:val="19"/>
                <w:szCs w:val="19"/>
              </w:rPr>
              <w:t xml:space="preserve">713</w:t>
            </w:r>
          </w:p>
        </w:tc>
        <w:tc>
          <w:tcPr>
            <w:tcW w:type="dxa" w:w="3800"/>
            <w:shd w:fill="FFFFFF" w:val="clear"/>
            <w:tcMar>
              <w:top w:type="dxa" w:w="90"/>
              <w:left w:type="dxa" w:w="120"/>
              <w:bottom w:type="dxa" w:w="90"/>
              <w:right w:type="dxa" w:w="120"/>
            </w:tcMar>
          </w:tcPr>
          <w:p>
            <w:r>
              <w:rPr>
                <w:rFonts w:ascii="Calibri" w:cs="Calibri" w:eastAsia="Calibri" w:hAnsi="Calibri"/>
                <w:sz w:val="19"/>
                <w:szCs w:val="19"/>
              </w:rPr>
              <w:t xml:space="preserve">Transaction-level sales: date, customer, product, store, quantity, price, discount, payment</w:t>
            </w:r>
          </w:p>
        </w:tc>
      </w:tr>
      <w:tr>
        <w:tc>
          <w:tcPr>
            <w:tcW w:type="dxa" w:w="2200"/>
            <w:shd w:fill="FAF8FC" w:val="clear"/>
            <w:tcMar>
              <w:top w:type="dxa" w:w="90"/>
              <w:left w:type="dxa" w:w="120"/>
              <w:bottom w:type="dxa" w:w="90"/>
              <w:right w:type="dxa" w:w="120"/>
            </w:tcMar>
          </w:tcPr>
          <w:p>
            <w:r>
              <w:rPr>
                <w:rFonts w:ascii="Calibri" w:cs="Calibri" w:eastAsia="Calibri" w:hAnsi="Calibri"/>
                <w:sz w:val="19"/>
                <w:szCs w:val="19"/>
              </w:rPr>
              <w:t xml:space="preserve">Products</w:t>
            </w:r>
          </w:p>
        </w:tc>
        <w:tc>
          <w:tcPr>
            <w:tcW w:type="dxa" w:w="1800"/>
            <w:shd w:fill="FAF8FC" w:val="clear"/>
            <w:tcMar>
              <w:top w:type="dxa" w:w="90"/>
              <w:left w:type="dxa" w:w="120"/>
              <w:bottom w:type="dxa" w:w="90"/>
              <w:right w:type="dxa" w:w="120"/>
            </w:tcMar>
          </w:tcPr>
          <w:p>
            <w:r>
              <w:rPr>
                <w:rFonts w:ascii="Calibri" w:cs="Calibri" w:eastAsia="Calibri" w:hAnsi="Calibri"/>
                <w:sz w:val="19"/>
                <w:szCs w:val="19"/>
              </w:rPr>
              <w:t xml:space="preserve">62</w:t>
            </w:r>
          </w:p>
        </w:tc>
        <w:tc>
          <w:tcPr>
            <w:tcW w:type="dxa" w:w="1800"/>
            <w:shd w:fill="FAF8FC" w:val="clear"/>
            <w:tcMar>
              <w:top w:type="dxa" w:w="90"/>
              <w:left w:type="dxa" w:w="120"/>
              <w:bottom w:type="dxa" w:w="90"/>
              <w:right w:type="dxa" w:w="120"/>
            </w:tcMar>
          </w:tcPr>
          <w:p>
            <w:r>
              <w:rPr>
                <w:rFonts w:ascii="Calibri" w:cs="Calibri" w:eastAsia="Calibri" w:hAnsi="Calibri"/>
                <w:sz w:val="19"/>
                <w:szCs w:val="19"/>
              </w:rPr>
              <w:t xml:space="preserve">60</w:t>
            </w:r>
          </w:p>
        </w:tc>
        <w:tc>
          <w:tcPr>
            <w:tcW w:type="dxa" w:w="3800"/>
            <w:shd w:fill="FAF8FC" w:val="clear"/>
            <w:tcMar>
              <w:top w:type="dxa" w:w="90"/>
              <w:left w:type="dxa" w:w="120"/>
              <w:bottom w:type="dxa" w:w="90"/>
              <w:right w:type="dxa" w:w="120"/>
            </w:tcMar>
          </w:tcPr>
          <w:p>
            <w:r>
              <w:rPr>
                <w:rFonts w:ascii="Calibri" w:cs="Calibri" w:eastAsia="Calibri" w:hAnsi="Calibri"/>
                <w:sz w:val="19"/>
                <w:szCs w:val="19"/>
              </w:rPr>
              <w:t xml:space="preserve">SKU catalogue: category, material, purity, weight, cost/selling price, stock</w:t>
            </w:r>
          </w:p>
        </w:tc>
      </w:tr>
      <w:tr>
        <w:tc>
          <w:tcPr>
            <w:tcW w:type="dxa" w:w="2200"/>
            <w:shd w:fill="FFFFFF" w:val="clear"/>
            <w:tcMar>
              <w:top w:type="dxa" w:w="90"/>
              <w:left w:type="dxa" w:w="120"/>
              <w:bottom w:type="dxa" w:w="90"/>
              <w:right w:type="dxa" w:w="120"/>
            </w:tcMar>
          </w:tcPr>
          <w:p>
            <w:r>
              <w:rPr>
                <w:rFonts w:ascii="Calibri" w:cs="Calibri" w:eastAsia="Calibri" w:hAnsi="Calibri"/>
                <w:sz w:val="19"/>
                <w:szCs w:val="19"/>
              </w:rPr>
              <w:t xml:space="preserve">Customers</w:t>
            </w:r>
          </w:p>
        </w:tc>
        <w:tc>
          <w:tcPr>
            <w:tcW w:type="dxa" w:w="1800"/>
            <w:shd w:fill="FFFFFF" w:val="clear"/>
            <w:tcMar>
              <w:top w:type="dxa" w:w="90"/>
              <w:left w:type="dxa" w:w="120"/>
              <w:bottom w:type="dxa" w:w="90"/>
              <w:right w:type="dxa" w:w="120"/>
            </w:tcMar>
          </w:tcPr>
          <w:p>
            <w:r>
              <w:rPr>
                <w:rFonts w:ascii="Calibri" w:cs="Calibri" w:eastAsia="Calibri" w:hAnsi="Calibri"/>
                <w:sz w:val="19"/>
                <w:szCs w:val="19"/>
              </w:rPr>
              <w:t xml:space="preserve">151</w:t>
            </w:r>
          </w:p>
        </w:tc>
        <w:tc>
          <w:tcPr>
            <w:tcW w:type="dxa" w:w="1800"/>
            <w:shd w:fill="FFFFFF" w:val="clear"/>
            <w:tcMar>
              <w:top w:type="dxa" w:w="90"/>
              <w:left w:type="dxa" w:w="120"/>
              <w:bottom w:type="dxa" w:w="90"/>
              <w:right w:type="dxa" w:w="120"/>
            </w:tcMar>
          </w:tcPr>
          <w:p>
            <w:r>
              <w:rPr>
                <w:rFonts w:ascii="Calibri" w:cs="Calibri" w:eastAsia="Calibri" w:hAnsi="Calibri"/>
                <w:sz w:val="19"/>
                <w:szCs w:val="19"/>
              </w:rPr>
              <w:t xml:space="preserve">149</w:t>
            </w:r>
          </w:p>
        </w:tc>
        <w:tc>
          <w:tcPr>
            <w:tcW w:type="dxa" w:w="3800"/>
            <w:shd w:fill="FFFFFF" w:val="clear"/>
            <w:tcMar>
              <w:top w:type="dxa" w:w="90"/>
              <w:left w:type="dxa" w:w="120"/>
              <w:bottom w:type="dxa" w:w="90"/>
              <w:right w:type="dxa" w:w="120"/>
            </w:tcMar>
          </w:tcPr>
          <w:p>
            <w:r>
              <w:rPr>
                <w:rFonts w:ascii="Calibri" w:cs="Calibri" w:eastAsia="Calibri" w:hAnsi="Calibri"/>
                <w:sz w:val="19"/>
                <w:szCs w:val="19"/>
              </w:rPr>
              <w:t xml:space="preserve">Customer master: demographics, city, membership tier, join date</w:t>
            </w:r>
          </w:p>
        </w:tc>
      </w:tr>
      <w:tr>
        <w:tc>
          <w:tcPr>
            <w:tcW w:type="dxa" w:w="2200"/>
            <w:shd w:fill="FAF8FC" w:val="clear"/>
            <w:tcMar>
              <w:top w:type="dxa" w:w="90"/>
              <w:left w:type="dxa" w:w="120"/>
              <w:bottom w:type="dxa" w:w="90"/>
              <w:right w:type="dxa" w:w="120"/>
            </w:tcMar>
          </w:tcPr>
          <w:p>
            <w:r>
              <w:rPr>
                <w:rFonts w:ascii="Calibri" w:cs="Calibri" w:eastAsia="Calibri" w:hAnsi="Calibri"/>
                <w:sz w:val="19"/>
                <w:szCs w:val="19"/>
              </w:rPr>
              <w:t xml:space="preserve">Stores</w:t>
            </w:r>
          </w:p>
        </w:tc>
        <w:tc>
          <w:tcPr>
            <w:tcW w:type="dxa" w:w="1800"/>
            <w:shd w:fill="FAF8FC" w:val="clear"/>
            <w:tcMar>
              <w:top w:type="dxa" w:w="90"/>
              <w:left w:type="dxa" w:w="120"/>
              <w:bottom w:type="dxa" w:w="90"/>
              <w:right w:type="dxa" w:w="120"/>
            </w:tcMar>
          </w:tcPr>
          <w:p>
            <w:r>
              <w:rPr>
                <w:rFonts w:ascii="Calibri" w:cs="Calibri" w:eastAsia="Calibri" w:hAnsi="Calibri"/>
                <w:sz w:val="19"/>
                <w:szCs w:val="19"/>
              </w:rPr>
              <w:t xml:space="preserve">8</w:t>
            </w:r>
          </w:p>
        </w:tc>
        <w:tc>
          <w:tcPr>
            <w:tcW w:type="dxa" w:w="1800"/>
            <w:shd w:fill="FAF8FC" w:val="clear"/>
            <w:tcMar>
              <w:top w:type="dxa" w:w="90"/>
              <w:left w:type="dxa" w:w="120"/>
              <w:bottom w:type="dxa" w:w="90"/>
              <w:right w:type="dxa" w:w="120"/>
            </w:tcMar>
          </w:tcPr>
          <w:p>
            <w:r>
              <w:rPr>
                <w:rFonts w:ascii="Calibri" w:cs="Calibri" w:eastAsia="Calibri" w:hAnsi="Calibri"/>
                <w:sz w:val="19"/>
                <w:szCs w:val="19"/>
              </w:rPr>
              <w:t xml:space="preserve">8</w:t>
            </w:r>
          </w:p>
        </w:tc>
        <w:tc>
          <w:tcPr>
            <w:tcW w:type="dxa" w:w="3800"/>
            <w:shd w:fill="FAF8FC" w:val="clear"/>
            <w:tcMar>
              <w:top w:type="dxa" w:w="90"/>
              <w:left w:type="dxa" w:w="120"/>
              <w:bottom w:type="dxa" w:w="90"/>
              <w:right w:type="dxa" w:w="120"/>
            </w:tcMar>
          </w:tcPr>
          <w:p>
            <w:r>
              <w:rPr>
                <w:rFonts w:ascii="Calibri" w:cs="Calibri" w:eastAsia="Calibri" w:hAnsi="Calibri"/>
                <w:sz w:val="19"/>
                <w:szCs w:val="19"/>
              </w:rPr>
              <w:t xml:space="preserve">8 retail locations across major Indian cities</w:t>
            </w:r>
          </w:p>
        </w:tc>
      </w:tr>
    </w:tbl>
    <w:p>
      <w:pPr>
        <w:pStyle w:val="Heading1"/>
        <w:spacing w:after="200" w:before="400"/>
      </w:pPr>
      <w:r>
        <w:t xml:space="preserve">5. Methodology</w:t>
      </w:r>
    </w:p>
    <w:p>
      <w:pPr>
        <w:pStyle w:val="Heading2"/>
        <w:spacing w:after="140" w:before="280"/>
      </w:pPr>
      <w:r>
        <w:t xml:space="preserve">5.1 Data Cleaning</w:t>
      </w:r>
    </w:p>
    <w:p>
      <w:pPr>
        <w:spacing w:after="160" w:line="300"/>
      </w:pPr>
      <w:r>
        <w:rPr>
          <w:rFonts w:ascii="Calibri" w:cs="Calibri" w:eastAsia="Calibri" w:hAnsi="Calibri"/>
          <w:sz w:val="21"/>
          <w:szCs w:val="21"/>
        </w:rPr>
        <w:t xml:space="preserve">The raw data intentionally contained 12+ categories of quality issues. Each was identified, fixed with a documented rule, and logged with a row-level count of impact (see the workbook's Data Quality Log sheet):</w:t>
      </w:r>
    </w:p>
    <w:p>
      <w:pPr>
        <w:pStyle w:val="ListParagraph"/>
        <w:numPr>
          <w:ilvl w:val="0"/>
          <w:numId w:val="1"/>
        </w:numPr>
        <w:spacing w:after="90" w:line="290"/>
      </w:pPr>
      <w:r>
        <w:rPr>
          <w:rFonts w:ascii="Calibri" w:cs="Calibri" w:eastAsia="Calibri" w:hAnsi="Calibri"/>
          <w:b/>
          <w:bCs/>
          <w:sz w:val="21"/>
          <w:szCs w:val="21"/>
        </w:rPr>
        <w:t xml:space="preserve">Inconsistent date formats — </w:t>
      </w:r>
      <w:r>
        <w:rPr>
          <w:rFonts w:ascii="Calibri" w:cs="Calibri" w:eastAsia="Calibri" w:hAnsi="Calibri"/>
          <w:sz w:val="21"/>
          <w:szCs w:val="21"/>
        </w:rPr>
        <w:t xml:space="preserve">six different formats (YYYY-MM-DD, DD/MM/YYYY, MM/DD/YYYY, DD-Mon-YYYY, Month DD YYYY, DD.MM.YYYY) were parsed with a fallback strategy that also resolves genuinely ambiguous DD/MM vs. MM/DD cases against a known valid date range.</w:t>
      </w:r>
    </w:p>
    <w:p>
      <w:pPr>
        <w:pStyle w:val="ListParagraph"/>
        <w:numPr>
          <w:ilvl w:val="0"/>
          <w:numId w:val="1"/>
        </w:numPr>
        <w:spacing w:after="90" w:line="290"/>
      </w:pPr>
      <w:r>
        <w:rPr>
          <w:rFonts w:ascii="Calibri" w:cs="Calibri" w:eastAsia="Calibri" w:hAnsi="Calibri"/>
          <w:b/>
          <w:bCs/>
          <w:sz w:val="21"/>
          <w:szCs w:val="21"/>
        </w:rPr>
        <w:t xml:space="preserve">Currency and number formatting — </w:t>
      </w:r>
      <w:r>
        <w:rPr>
          <w:rFonts w:ascii="Calibri" w:cs="Calibri" w:eastAsia="Calibri" w:hAnsi="Calibri"/>
          <w:sz w:val="21"/>
          <w:szCs w:val="21"/>
        </w:rPr>
        <w:t xml:space="preserve">prices stored as ₹45,000, "Rs. 45000" or plain numbers were normalised into consistent numeric values.</w:t>
      </w:r>
    </w:p>
    <w:p>
      <w:pPr>
        <w:pStyle w:val="ListParagraph"/>
        <w:numPr>
          <w:ilvl w:val="0"/>
          <w:numId w:val="1"/>
        </w:numPr>
        <w:spacing w:after="90" w:line="290"/>
      </w:pPr>
      <w:r>
        <w:rPr>
          <w:rFonts w:ascii="Calibri" w:cs="Calibri" w:eastAsia="Calibri" w:hAnsi="Calibri"/>
          <w:b/>
          <w:bCs/>
          <w:sz w:val="21"/>
          <w:szCs w:val="21"/>
        </w:rPr>
        <w:t xml:space="preserve">Text casing &amp; typos — </w:t>
      </w:r>
      <w:r>
        <w:rPr>
          <w:rFonts w:ascii="Calibri" w:cs="Calibri" w:eastAsia="Calibri" w:hAnsi="Calibri"/>
          <w:sz w:val="21"/>
          <w:szCs w:val="21"/>
        </w:rPr>
        <w:t xml:space="preserve">categories, cities, payment modes and channels (e.g. "gold"/"Gold"/"GOLD", "Bombay"/"Mumbai", "Ring"/"Rings") were standardised to a single canonical value.</w:t>
      </w:r>
    </w:p>
    <w:p>
      <w:pPr>
        <w:pStyle w:val="ListParagraph"/>
        <w:numPr>
          <w:ilvl w:val="0"/>
          <w:numId w:val="1"/>
        </w:numPr>
        <w:spacing w:after="90" w:line="290"/>
      </w:pPr>
      <w:r>
        <w:rPr>
          <w:rFonts w:ascii="Calibri" w:cs="Calibri" w:eastAsia="Calibri" w:hAnsi="Calibri"/>
          <w:b/>
          <w:bCs/>
          <w:sz w:val="21"/>
          <w:szCs w:val="21"/>
        </w:rPr>
        <w:t xml:space="preserve">Missing values — </w:t>
      </w:r>
      <w:r>
        <w:rPr>
          <w:rFonts w:ascii="Calibri" w:cs="Calibri" w:eastAsia="Calibri" w:hAnsi="Calibri"/>
          <w:sz w:val="21"/>
          <w:szCs w:val="21"/>
        </w:rPr>
        <w:t xml:space="preserve">blank customer IDs, emails, categories and weights were either flagged, imputed (median/mode), or excluded, depending on what was analytically defensible.</w:t>
      </w:r>
    </w:p>
    <w:p>
      <w:pPr>
        <w:pStyle w:val="ListParagraph"/>
        <w:numPr>
          <w:ilvl w:val="0"/>
          <w:numId w:val="1"/>
        </w:numPr>
        <w:spacing w:after="90" w:line="290"/>
      </w:pPr>
      <w:r>
        <w:rPr>
          <w:rFonts w:ascii="Calibri" w:cs="Calibri" w:eastAsia="Calibri" w:hAnsi="Calibri"/>
          <w:b/>
          <w:bCs/>
          <w:sz w:val="21"/>
          <w:szCs w:val="21"/>
        </w:rPr>
        <w:t xml:space="preserve">Invalid records — </w:t>
      </w:r>
      <w:r>
        <w:rPr>
          <w:rFonts w:ascii="Calibri" w:cs="Calibri" w:eastAsia="Calibri" w:hAnsi="Calibri"/>
          <w:sz w:val="21"/>
          <w:szCs w:val="21"/>
        </w:rPr>
        <w:t xml:space="preserve">duplicate rows, zero/negative quantities, and negative stock counts (data-entry errors) were removed or corrected.</w:t>
      </w:r>
    </w:p>
    <w:p>
      <w:pPr>
        <w:spacing w:after="160" w:line="300"/>
      </w:pPr>
      <w:r>
        <w:rPr>
          <w:rFonts w:ascii="Calibri" w:cs="Calibri" w:eastAsia="Calibri" w:hAnsi="Calibri"/>
          <w:sz w:val="21"/>
          <w:szCs w:val="21"/>
        </w:rPr>
        <w:t xml:space="preserve">Net effect: 954 raw transactions were reduced to 713 clean, analysis-ready records (74.7% retention) — the rest were duplicates, cancelled/invalid entries, or otherwise unusable, and every drop is accounted for in the log.</w:t>
      </w:r>
    </w:p>
    <w:p>
      <w:pPr>
        <w:pStyle w:val="Heading2"/>
        <w:spacing w:after="140" w:before="280"/>
      </w:pPr>
      <w:r>
        <w:t xml:space="preserve">5.2 Classification</w:t>
      </w:r>
    </w:p>
    <w:p>
      <w:pPr>
        <w:pStyle w:val="ListParagraph"/>
        <w:numPr>
          <w:ilvl w:val="0"/>
          <w:numId w:val="1"/>
        </w:numPr>
        <w:spacing w:after="90" w:line="290"/>
      </w:pPr>
      <w:r>
        <w:rPr>
          <w:rFonts w:ascii="Calibri" w:cs="Calibri" w:eastAsia="Calibri" w:hAnsi="Calibri"/>
          <w:b/>
          <w:bCs/>
          <w:sz w:val="21"/>
          <w:szCs w:val="21"/>
        </w:rPr>
        <w:t xml:space="preserve">Product ABC Classification — </w:t>
      </w:r>
      <w:r>
        <w:rPr>
          <w:rFonts w:ascii="Calibri" w:cs="Calibri" w:eastAsia="Calibri" w:hAnsi="Calibri"/>
          <w:sz w:val="21"/>
          <w:szCs w:val="21"/>
        </w:rPr>
        <w:t xml:space="preserve">products were ranked by revenue contribution and grouped by cumulative share, following the Pareto principle: Class A = top 80% of cumulative revenue, B = next 15%, C = remaining 5%. 40 of 60 SKUs fall into Class A, meaning a majority of products together still drive most of the revenue — a flatter distribution than classic 80/20, which itself was a useful finding.</w:t>
      </w:r>
    </w:p>
    <w:p>
      <w:pPr>
        <w:pStyle w:val="ListParagraph"/>
        <w:numPr>
          <w:ilvl w:val="0"/>
          <w:numId w:val="1"/>
        </w:numPr>
        <w:spacing w:after="90" w:line="290"/>
      </w:pPr>
      <w:r>
        <w:rPr>
          <w:rFonts w:ascii="Calibri" w:cs="Calibri" w:eastAsia="Calibri" w:hAnsi="Calibri"/>
          <w:b/>
          <w:bCs/>
          <w:sz w:val="21"/>
          <w:szCs w:val="21"/>
        </w:rPr>
        <w:t xml:space="preserve">Customer Segmentation (RFM-lite) — </w:t>
      </w:r>
      <w:r>
        <w:rPr>
          <w:rFonts w:ascii="Calibri" w:cs="Calibri" w:eastAsia="Calibri" w:hAnsi="Calibri"/>
          <w:sz w:val="21"/>
          <w:szCs w:val="21"/>
        </w:rPr>
        <w:t xml:space="preserve">customers were segmented into Champion, Loyal, At Risk and Occasional buyers, using total spend quartiles, order frequency, and recency (days since last purchase, with an 180-day at-risk threshold).</w:t>
      </w:r>
    </w:p>
    <w:p>
      <w:pPr>
        <w:pStyle w:val="Heading2"/>
        <w:spacing w:after="140" w:before="280"/>
      </w:pPr>
      <w:r>
        <w:t xml:space="preserve">5.3 KPI Design</w:t>
      </w:r>
    </w:p>
    <w:p>
      <w:pPr>
        <w:spacing w:after="160" w:line="300"/>
      </w:pPr>
      <w:r>
        <w:rPr>
          <w:rFonts w:ascii="Calibri" w:cs="Calibri" w:eastAsia="Calibri" w:hAnsi="Calibri"/>
          <w:sz w:val="21"/>
          <w:szCs w:val="21"/>
        </w:rPr>
        <w:t xml:space="preserve">A dedicated KPI dashboard sheet computes headline metrics live from the cleaned data, using formulas rather than typed-in numbers, so the whole workbook recalculates if the underlying data changes:</w:t>
      </w:r>
    </w:p>
    <w:p>
      <w:pPr>
        <w:pStyle w:val="ListParagraph"/>
        <w:numPr>
          <w:ilvl w:val="0"/>
          <w:numId w:val="1"/>
        </w:numPr>
        <w:spacing w:after="90" w:line="290"/>
      </w:pPr>
      <w:r>
        <w:rPr>
          <w:rFonts w:ascii="Calibri" w:cs="Calibri" w:eastAsia="Calibri" w:hAnsi="Calibri"/>
          <w:sz w:val="21"/>
          <w:szCs w:val="21"/>
        </w:rPr>
        <w:t xml:space="preserve">Total Revenue, Total Orders, Average Order Value</w:t>
      </w:r>
    </w:p>
    <w:p>
      <w:pPr>
        <w:pStyle w:val="ListParagraph"/>
        <w:numPr>
          <w:ilvl w:val="0"/>
          <w:numId w:val="1"/>
        </w:numPr>
        <w:spacing w:after="90" w:line="290"/>
      </w:pPr>
      <w:r>
        <w:rPr>
          <w:rFonts w:ascii="Calibri" w:cs="Calibri" w:eastAsia="Calibri" w:hAnsi="Calibri"/>
          <w:sz w:val="21"/>
          <w:szCs w:val="21"/>
        </w:rPr>
        <w:t xml:space="preserve">Repeat Customer Rate, Active Customers</w:t>
      </w:r>
    </w:p>
    <w:p>
      <w:pPr>
        <w:pStyle w:val="ListParagraph"/>
        <w:numPr>
          <w:ilvl w:val="0"/>
          <w:numId w:val="1"/>
        </w:numPr>
        <w:spacing w:after="90" w:line="290"/>
      </w:pPr>
      <w:r>
        <w:rPr>
          <w:rFonts w:ascii="Calibri" w:cs="Calibri" w:eastAsia="Calibri" w:hAnsi="Calibri"/>
          <w:sz w:val="21"/>
          <w:szCs w:val="21"/>
        </w:rPr>
        <w:t xml:space="preserve">Average Discount %, Average Product Margin %</w:t>
      </w:r>
    </w:p>
    <w:p>
      <w:pPr>
        <w:pStyle w:val="ListParagraph"/>
        <w:numPr>
          <w:ilvl w:val="0"/>
          <w:numId w:val="1"/>
        </w:numPr>
        <w:spacing w:after="90" w:line="290"/>
      </w:pPr>
      <w:r>
        <w:rPr>
          <w:rFonts w:ascii="Calibri" w:cs="Calibri" w:eastAsia="Calibri" w:hAnsi="Calibri"/>
          <w:sz w:val="21"/>
          <w:szCs w:val="21"/>
        </w:rPr>
        <w:t xml:space="preserve">Year-over-year revenue growth, Online vs. In-Store sales share</w:t>
      </w:r>
    </w:p>
    <w:p>
      <w:pPr>
        <w:pStyle w:val="ListParagraph"/>
        <w:numPr>
          <w:ilvl w:val="0"/>
          <w:numId w:val="1"/>
        </w:numPr>
        <w:spacing w:after="90" w:line="290"/>
      </w:pPr>
      <w:r>
        <w:rPr>
          <w:rFonts w:ascii="Calibri" w:cs="Calibri" w:eastAsia="Calibri" w:hAnsi="Calibri"/>
          <w:sz w:val="21"/>
          <w:szCs w:val="21"/>
        </w:rPr>
        <w:t xml:space="preserve">Top-performing category, Class A product count, Champion customer count</w:t>
      </w:r>
    </w:p>
    <w:p>
      <w:pPr>
        <w:pStyle w:val="Heading2"/>
        <w:spacing w:after="140" w:before="280"/>
      </w:pPr>
      <w:r>
        <w:t xml:space="preserve">5.4 Pivot-Style Reporting</w:t>
      </w:r>
    </w:p>
    <w:p>
      <w:pPr>
        <w:spacing w:after="160" w:line="300"/>
      </w:pPr>
      <w:r>
        <w:rPr>
          <w:rFonts w:ascii="Calibri" w:cs="Calibri" w:eastAsia="Calibri" w:hAnsi="Calibri"/>
          <w:sz w:val="21"/>
          <w:szCs w:val="21"/>
        </w:rPr>
        <w:t xml:space="preserve">Five SUMIFS/COUNTIFS-driven summary tables (Excel's formula equivalent of PivotTables, chosen so every cell stays traceable to a formula) cover: revenue &amp; orders by category, monthly revenue trend, store-wise performance, payment-mode distribution, and the top 10 customers by spend — each paired with a native Excel chart.</w:t>
      </w:r>
    </w:p>
    <w:p>
      <w:pPr>
        <w:pStyle w:val="Heading2"/>
        <w:spacing w:after="140" w:before="280"/>
      </w:pPr>
      <w:r>
        <w:t xml:space="preserve">5.5 SQL Analysis</w:t>
      </w:r>
    </w:p>
    <w:p>
      <w:pPr>
        <w:spacing w:after="160" w:line="300"/>
      </w:pPr>
      <w:r>
        <w:rPr>
          <w:rFonts w:ascii="Calibri" w:cs="Calibri" w:eastAsia="Calibri" w:hAnsi="Calibri"/>
          <w:sz w:val="21"/>
          <w:szCs w:val="21"/>
        </w:rPr>
        <w:t xml:space="preserve">The same cleaned dataset was loaded into a SQLite database, and the full analysis was re-implemented in SQL to demonstrate query-writing independent of spreadsheet formulas:</w:t>
      </w:r>
    </w:p>
    <w:p>
      <w:pPr>
        <w:pStyle w:val="ListParagraph"/>
        <w:numPr>
          <w:ilvl w:val="0"/>
          <w:numId w:val="1"/>
        </w:numPr>
        <w:spacing w:after="90" w:line="290"/>
      </w:pPr>
      <w:r>
        <w:rPr>
          <w:rFonts w:ascii="Calibri" w:cs="Calibri" w:eastAsia="Calibri" w:hAnsi="Calibri"/>
          <w:sz w:val="21"/>
          <w:szCs w:val="21"/>
        </w:rPr>
        <w:t xml:space="preserve">Multi-table JOINs across sales, products, customers and stores</w:t>
      </w:r>
    </w:p>
    <w:p>
      <w:pPr>
        <w:pStyle w:val="ListParagraph"/>
        <w:numPr>
          <w:ilvl w:val="0"/>
          <w:numId w:val="1"/>
        </w:numPr>
        <w:spacing w:after="90" w:line="290"/>
      </w:pPr>
      <w:r>
        <w:rPr>
          <w:rFonts w:ascii="Calibri" w:cs="Calibri" w:eastAsia="Calibri" w:hAnsi="Calibri"/>
          <w:sz w:val="21"/>
          <w:szCs w:val="21"/>
        </w:rPr>
        <w:t xml:space="preserve">CTEs (WITH clauses) for readable, layered logic</w:t>
      </w:r>
    </w:p>
    <w:p>
      <w:pPr>
        <w:pStyle w:val="ListParagraph"/>
        <w:numPr>
          <w:ilvl w:val="0"/>
          <w:numId w:val="1"/>
        </w:numPr>
        <w:spacing w:after="90" w:line="290"/>
      </w:pPr>
      <w:r>
        <w:rPr>
          <w:rFonts w:ascii="Calibri" w:cs="Calibri" w:eastAsia="Calibri" w:hAnsi="Calibri"/>
          <w:sz w:val="21"/>
          <w:szCs w:val="21"/>
        </w:rPr>
        <w:t xml:space="preserve">Window functions — RANK() for leaderboards, NTILE() for quartile-based segmentation, LAG() and rolling averages for trend analysis</w:t>
      </w:r>
    </w:p>
    <w:p>
      <w:pPr>
        <w:pStyle w:val="ListParagraph"/>
        <w:numPr>
          <w:ilvl w:val="0"/>
          <w:numId w:val="1"/>
        </w:numPr>
        <w:spacing w:after="90" w:line="290"/>
      </w:pPr>
      <w:r>
        <w:rPr>
          <w:rFonts w:ascii="Calibri" w:cs="Calibri" w:eastAsia="Calibri" w:hAnsi="Calibri"/>
          <w:sz w:val="21"/>
          <w:szCs w:val="21"/>
        </w:rPr>
        <w:t xml:space="preserve">Reusable SQL VIEWs (vw_sales_enriched, vw_monthly_kpi) built specifically so a BI tool or analyst can query clean, joined data directly</w:t>
      </w:r>
    </w:p>
    <w:p>
      <w:pPr>
        <w:pStyle w:val="Heading2"/>
        <w:spacing w:after="140" w:before="280"/>
      </w:pPr>
      <w:r>
        <w:t xml:space="preserve">5.6 Power BI Dashboard</w:t>
      </w:r>
    </w:p>
    <w:p>
      <w:pPr>
        <w:spacing w:after="160" w:line="300"/>
      </w:pPr>
      <w:r>
        <w:rPr>
          <w:rFonts w:ascii="Calibri" w:cs="Calibri" w:eastAsia="Calibri" w:hAnsi="Calibri"/>
          <w:sz w:val="21"/>
          <w:szCs w:val="21"/>
        </w:rPr>
        <w:t xml:space="preserve">The cleaned data was exported as a star-schema-ready set of tables (one fact table, three dimension tables, one pre-aggregated monthly table) with a documented data model, relationships, and 10 DAX measures (including YoY growth, rolling 3-month average, and repeat customer rate) — ready to drop into Power BI Desktop to produce an interactive dashboard with KPI cards, trend lines, category/store breakdowns, and slicers.</w:t>
      </w:r>
    </w:p>
    <w:p>
      <w:pPr>
        <w:pStyle w:val="Heading1"/>
        <w:spacing w:after="200" w:before="400"/>
      </w:pPr>
      <w:r>
        <w:t xml:space="preserve">6. Key Business Insights</w:t>
      </w:r>
    </w:p>
    <w:p>
      <w:pPr>
        <w:pStyle w:val="ListParagraph"/>
        <w:numPr>
          <w:ilvl w:val="0"/>
          <w:numId w:val="1"/>
        </w:numPr>
        <w:spacing w:after="90" w:line="290"/>
      </w:pPr>
      <w:r>
        <w:rPr>
          <w:rFonts w:ascii="Calibri" w:cs="Calibri" w:eastAsia="Calibri" w:hAnsi="Calibri"/>
          <w:b/>
          <w:bCs/>
          <w:sz w:val="21"/>
          <w:szCs w:val="21"/>
        </w:rPr>
        <w:t xml:space="preserve">Revenue concentration is moderate, not extreme: </w:t>
      </w:r>
      <w:r>
        <w:rPr>
          <w:rFonts w:ascii="Calibri" w:cs="Calibri" w:eastAsia="Calibri" w:hAnsi="Calibri"/>
          <w:sz w:val="21"/>
          <w:szCs w:val="21"/>
        </w:rPr>
        <w:t xml:space="preserve">40 of 60 SKUs (67%) account for 80% of revenue — a flatter curve than the textbook 80/20 rule, suggesting the catalogue doesn't lean on a handful of hero products.</w:t>
      </w:r>
    </w:p>
    <w:p>
      <w:pPr>
        <w:pStyle w:val="ListParagraph"/>
        <w:numPr>
          <w:ilvl w:val="0"/>
          <w:numId w:val="1"/>
        </w:numPr>
        <w:spacing w:after="90" w:line="290"/>
      </w:pPr>
      <w:r>
        <w:rPr>
          <w:rFonts w:ascii="Calibri" w:cs="Calibri" w:eastAsia="Calibri" w:hAnsi="Calibri"/>
          <w:b/>
          <w:bCs/>
          <w:sz w:val="21"/>
          <w:szCs w:val="21"/>
        </w:rPr>
        <w:t xml:space="preserve">Bracelets is the top-performing category </w:t>
      </w:r>
      <w:r>
        <w:rPr>
          <w:rFonts w:ascii="Calibri" w:cs="Calibri" w:eastAsia="Calibri" w:hAnsi="Calibri"/>
          <w:sz w:val="21"/>
          <w:szCs w:val="21"/>
        </w:rPr>
        <w:t xml:space="preserve">by revenue, ahead of Nose Pins and Bangles — useful signal for inventory and marketing prioritisation.</w:t>
      </w:r>
    </w:p>
    <w:p>
      <w:pPr>
        <w:pStyle w:val="ListParagraph"/>
        <w:numPr>
          <w:ilvl w:val="0"/>
          <w:numId w:val="1"/>
        </w:numPr>
        <w:spacing w:after="90" w:line="290"/>
      </w:pPr>
      <w:r>
        <w:rPr>
          <w:rFonts w:ascii="Calibri" w:cs="Calibri" w:eastAsia="Calibri" w:hAnsi="Calibri"/>
          <w:b/>
          <w:bCs/>
          <w:sz w:val="21"/>
          <w:szCs w:val="21"/>
        </w:rPr>
        <w:t xml:space="preserve">Online and in-store are almost evenly split </w:t>
      </w:r>
      <w:r>
        <w:rPr>
          <w:rFonts w:ascii="Calibri" w:cs="Calibri" w:eastAsia="Calibri" w:hAnsi="Calibri"/>
          <w:sz w:val="21"/>
          <w:szCs w:val="21"/>
        </w:rPr>
        <w:t xml:space="preserve">(~52% online), indicating omnichannel presence matters roughly equally to both channels.</w:t>
      </w:r>
    </w:p>
    <w:p>
      <w:pPr>
        <w:pStyle w:val="ListParagraph"/>
        <w:numPr>
          <w:ilvl w:val="0"/>
          <w:numId w:val="1"/>
        </w:numPr>
        <w:spacing w:after="90" w:line="290"/>
      </w:pPr>
      <w:r>
        <w:rPr>
          <w:rFonts w:ascii="Calibri" w:cs="Calibri" w:eastAsia="Calibri" w:hAnsi="Calibri"/>
          <w:b/>
          <w:bCs/>
          <w:sz w:val="21"/>
          <w:szCs w:val="21"/>
        </w:rPr>
        <w:t xml:space="preserve">Revenue dipped ~5% year-over-year </w:t>
      </w:r>
      <w:r>
        <w:rPr>
          <w:rFonts w:ascii="Calibri" w:cs="Calibri" w:eastAsia="Calibri" w:hAnsi="Calibri"/>
          <w:sz w:val="21"/>
          <w:szCs w:val="21"/>
        </w:rPr>
        <w:t xml:space="preserve">(2023 → 2024), a signal worth investigating further (e.g. by category or store) — flagged here as a follow-up rather than a proven cause.</w:t>
      </w:r>
    </w:p>
    <w:p>
      <w:pPr>
        <w:pStyle w:val="ListParagraph"/>
        <w:numPr>
          <w:ilvl w:val="0"/>
          <w:numId w:val="1"/>
        </w:numPr>
        <w:spacing w:after="90" w:line="290"/>
      </w:pPr>
      <w:r>
        <w:rPr>
          <w:rFonts w:ascii="Calibri" w:cs="Calibri" w:eastAsia="Calibri" w:hAnsi="Calibri"/>
          <w:b/>
          <w:bCs/>
          <w:sz w:val="21"/>
          <w:szCs w:val="21"/>
        </w:rPr>
        <w:t xml:space="preserve">A high repeat-purchase base </w:t>
      </w:r>
      <w:r>
        <w:rPr>
          <w:rFonts w:ascii="Calibri" w:cs="Calibri" w:eastAsia="Calibri" w:hAnsi="Calibri"/>
          <w:sz w:val="21"/>
          <w:szCs w:val="21"/>
        </w:rPr>
        <w:t xml:space="preserve">(98.6% of customers with recorded purchases have ordered more than once) suggests strong retention, though this should be re-validated on real (non-synthetic) data given the small sample.</w:t>
      </w:r>
    </w:p>
    <w:p>
      <w:pPr>
        <w:pStyle w:val="ListParagraph"/>
        <w:numPr>
          <w:ilvl w:val="0"/>
          <w:numId w:val="1"/>
        </w:numPr>
        <w:spacing w:after="90" w:line="290"/>
      </w:pPr>
      <w:r>
        <w:rPr>
          <w:rFonts w:ascii="Calibri" w:cs="Calibri" w:eastAsia="Calibri" w:hAnsi="Calibri"/>
          <w:b/>
          <w:bCs/>
          <w:sz w:val="21"/>
          <w:szCs w:val="21"/>
        </w:rPr>
        <w:t xml:space="preserve">Store performance is fairly balanced </w:t>
      </w:r>
      <w:r>
        <w:rPr>
          <w:rFonts w:ascii="Calibri" w:cs="Calibri" w:eastAsia="Calibri" w:hAnsi="Calibri"/>
          <w:sz w:val="21"/>
          <w:szCs w:val="21"/>
        </w:rPr>
        <w:t xml:space="preserve">across the 8 locations, with no single store dominating — useful for benchmarking store managers on a level playing field.</w:t>
      </w:r>
    </w:p>
    <w:p>
      <w:pPr>
        <w:pStyle w:val="Heading1"/>
        <w:spacing w:after="200" w:before="400"/>
      </w:pPr>
      <w:r>
        <w:t xml:space="preserve">7. Deliverables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c>
          <w:tcPr>
            <w:tcW w:type="dxa" w:w="3600"/>
            <w:shd w:fill="6B2C91"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File</w:t>
            </w:r>
          </w:p>
        </w:tc>
        <w:tc>
          <w:tcPr>
            <w:tcW w:type="dxa" w:w="6000"/>
            <w:shd w:fill="6B2C91"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Contents</w:t>
            </w:r>
          </w:p>
        </w:tc>
      </w:tr>
      <w:tr>
        <w:tc>
          <w:tcPr>
            <w:tcW w:type="dxa" w:w="3600"/>
            <w:shd w:fill="FFFFFF" w:val="clear"/>
            <w:tcMar>
              <w:top w:type="dxa" w:w="90"/>
              <w:left w:type="dxa" w:w="120"/>
              <w:bottom w:type="dxa" w:w="90"/>
              <w:right w:type="dxa" w:w="120"/>
            </w:tcMar>
          </w:tcPr>
          <w:p>
            <w:r>
              <w:rPr>
                <w:rFonts w:ascii="Calibri" w:cs="Calibri" w:eastAsia="Calibri" w:hAnsi="Calibri"/>
                <w:sz w:val="19"/>
                <w:szCs w:val="19"/>
              </w:rPr>
              <w:t xml:space="preserve">Jewellery_Analytics_RAW.xlsx</w:t>
            </w:r>
          </w:p>
        </w:tc>
        <w:tc>
          <w:tcPr>
            <w:tcW w:type="dxa" w:w="6000"/>
            <w:shd w:fill="FFFFFF" w:val="clear"/>
            <w:tcMar>
              <w:top w:type="dxa" w:w="90"/>
              <w:left w:type="dxa" w:w="120"/>
              <w:bottom w:type="dxa" w:w="90"/>
              <w:right w:type="dxa" w:w="120"/>
            </w:tcMar>
          </w:tcPr>
          <w:p>
            <w:r>
              <w:rPr>
                <w:rFonts w:ascii="Calibri" w:cs="Calibri" w:eastAsia="Calibri" w:hAnsi="Calibri"/>
                <w:sz w:val="19"/>
                <w:szCs w:val="19"/>
              </w:rPr>
              <w:t xml:space="preserve">Raw, unprocessed data — the starting point</w:t>
            </w:r>
          </w:p>
        </w:tc>
      </w:tr>
      <w:tr>
        <w:tc>
          <w:tcPr>
            <w:tcW w:type="dxa" w:w="3600"/>
            <w:shd w:fill="FAF8FC" w:val="clear"/>
            <w:tcMar>
              <w:top w:type="dxa" w:w="90"/>
              <w:left w:type="dxa" w:w="120"/>
              <w:bottom w:type="dxa" w:w="90"/>
              <w:right w:type="dxa" w:w="120"/>
            </w:tcMar>
          </w:tcPr>
          <w:p>
            <w:r>
              <w:rPr>
                <w:rFonts w:ascii="Calibri" w:cs="Calibri" w:eastAsia="Calibri" w:hAnsi="Calibri"/>
                <w:sz w:val="19"/>
                <w:szCs w:val="19"/>
              </w:rPr>
              <w:t xml:space="preserve">Jewellery_Analytics_PROJECT.xlsx</w:t>
            </w:r>
          </w:p>
        </w:tc>
        <w:tc>
          <w:tcPr>
            <w:tcW w:type="dxa" w:w="6000"/>
            <w:shd w:fill="FAF8FC" w:val="clear"/>
            <w:tcMar>
              <w:top w:type="dxa" w:w="90"/>
              <w:left w:type="dxa" w:w="120"/>
              <w:bottom w:type="dxa" w:w="90"/>
              <w:right w:type="dxa" w:w="120"/>
            </w:tcMar>
          </w:tcPr>
          <w:p>
            <w:r>
              <w:rPr>
                <w:rFonts w:ascii="Calibri" w:cs="Calibri" w:eastAsia="Calibri" w:hAnsi="Calibri"/>
                <w:sz w:val="19"/>
                <w:szCs w:val="19"/>
              </w:rPr>
              <w:t xml:space="preserve">Raw + Cleaned + Data Quality Log + Classification + Pivot Tables + KPI Dashboard, all in one workbook</w:t>
            </w:r>
          </w:p>
        </w:tc>
      </w:tr>
      <w:tr>
        <w:tc>
          <w:tcPr>
            <w:tcW w:type="dxa" w:w="3600"/>
            <w:shd w:fill="FFFFFF" w:val="clear"/>
            <w:tcMar>
              <w:top w:type="dxa" w:w="90"/>
              <w:left w:type="dxa" w:w="120"/>
              <w:bottom w:type="dxa" w:w="90"/>
              <w:right w:type="dxa" w:w="120"/>
            </w:tcMar>
          </w:tcPr>
          <w:p>
            <w:r>
              <w:rPr>
                <w:rFonts w:ascii="Calibri" w:cs="Calibri" w:eastAsia="Calibri" w:hAnsi="Calibri"/>
                <w:sz w:val="19"/>
                <w:szCs w:val="19"/>
              </w:rPr>
              <w:t xml:space="preserve">jewellery_analytics.db</w:t>
            </w:r>
          </w:p>
        </w:tc>
        <w:tc>
          <w:tcPr>
            <w:tcW w:type="dxa" w:w="6000"/>
            <w:shd w:fill="FFFFFF" w:val="clear"/>
            <w:tcMar>
              <w:top w:type="dxa" w:w="90"/>
              <w:left w:type="dxa" w:w="120"/>
              <w:bottom w:type="dxa" w:w="90"/>
              <w:right w:type="dxa" w:w="120"/>
            </w:tcMar>
          </w:tcPr>
          <w:p>
            <w:r>
              <w:rPr>
                <w:rFonts w:ascii="Calibri" w:cs="Calibri" w:eastAsia="Calibri" w:hAnsi="Calibri"/>
                <w:sz w:val="19"/>
                <w:szCs w:val="19"/>
              </w:rPr>
              <w:t xml:space="preserve">SQLite database of the cleaned data</w:t>
            </w:r>
          </w:p>
        </w:tc>
      </w:tr>
      <w:tr>
        <w:tc>
          <w:tcPr>
            <w:tcW w:type="dxa" w:w="3600"/>
            <w:shd w:fill="FAF8FC" w:val="clear"/>
            <w:tcMar>
              <w:top w:type="dxa" w:w="90"/>
              <w:left w:type="dxa" w:w="120"/>
              <w:bottom w:type="dxa" w:w="90"/>
              <w:right w:type="dxa" w:w="120"/>
            </w:tcMar>
          </w:tcPr>
          <w:p>
            <w:r>
              <w:rPr>
                <w:rFonts w:ascii="Calibri" w:cs="Calibri" w:eastAsia="Calibri" w:hAnsi="Calibri"/>
                <w:sz w:val="19"/>
                <w:szCs w:val="19"/>
              </w:rPr>
              <w:t xml:space="preserve">jewellery_analytics_queries.sql</w:t>
            </w:r>
          </w:p>
        </w:tc>
        <w:tc>
          <w:tcPr>
            <w:tcW w:type="dxa" w:w="6000"/>
            <w:shd w:fill="FAF8FC" w:val="clear"/>
            <w:tcMar>
              <w:top w:type="dxa" w:w="90"/>
              <w:left w:type="dxa" w:w="120"/>
              <w:bottom w:type="dxa" w:w="90"/>
              <w:right w:type="dxa" w:w="120"/>
            </w:tcMar>
          </w:tcPr>
          <w:p>
            <w:r>
              <w:rPr>
                <w:rFonts w:ascii="Calibri" w:cs="Calibri" w:eastAsia="Calibri" w:hAnsi="Calibri"/>
                <w:sz w:val="19"/>
                <w:szCs w:val="19"/>
              </w:rPr>
              <w:t xml:space="preserve">19 validated SQL queries — joins, CTEs, window functions, views</w:t>
            </w:r>
          </w:p>
        </w:tc>
      </w:tr>
      <w:tr>
        <w:tc>
          <w:tcPr>
            <w:tcW w:type="dxa" w:w="3600"/>
            <w:shd w:fill="FFFFFF" w:val="clear"/>
            <w:tcMar>
              <w:top w:type="dxa" w:w="90"/>
              <w:left w:type="dxa" w:w="120"/>
              <w:bottom w:type="dxa" w:w="90"/>
              <w:right w:type="dxa" w:w="120"/>
            </w:tcMar>
          </w:tcPr>
          <w:p>
            <w:r>
              <w:rPr>
                <w:rFonts w:ascii="Calibri" w:cs="Calibri" w:eastAsia="Calibri" w:hAnsi="Calibri"/>
                <w:sz w:val="19"/>
                <w:szCs w:val="19"/>
              </w:rPr>
              <w:t xml:space="preserve">powerbi_data/ (5 CSVs)</w:t>
            </w:r>
          </w:p>
        </w:tc>
        <w:tc>
          <w:tcPr>
            <w:tcW w:type="dxa" w:w="6000"/>
            <w:shd w:fill="FFFFFF" w:val="clear"/>
            <w:tcMar>
              <w:top w:type="dxa" w:w="90"/>
              <w:left w:type="dxa" w:w="120"/>
              <w:bottom w:type="dxa" w:w="90"/>
              <w:right w:type="dxa" w:w="120"/>
            </w:tcMar>
          </w:tcPr>
          <w:p>
            <w:r>
              <w:rPr>
                <w:rFonts w:ascii="Calibri" w:cs="Calibri" w:eastAsia="Calibri" w:hAnsi="Calibri"/>
                <w:sz w:val="19"/>
                <w:szCs w:val="19"/>
              </w:rPr>
              <w:t xml:space="preserve">Star-schema-ready tables for Power BI import</w:t>
            </w:r>
          </w:p>
        </w:tc>
      </w:tr>
      <w:tr>
        <w:tc>
          <w:tcPr>
            <w:tcW w:type="dxa" w:w="3600"/>
            <w:shd w:fill="FAF8FC" w:val="clear"/>
            <w:tcMar>
              <w:top w:type="dxa" w:w="90"/>
              <w:left w:type="dxa" w:w="120"/>
              <w:bottom w:type="dxa" w:w="90"/>
              <w:right w:type="dxa" w:w="120"/>
            </w:tcMar>
          </w:tcPr>
          <w:p>
            <w:r>
              <w:rPr>
                <w:rFonts w:ascii="Calibri" w:cs="Calibri" w:eastAsia="Calibri" w:hAnsi="Calibri"/>
                <w:sz w:val="19"/>
                <w:szCs w:val="19"/>
              </w:rPr>
              <w:t xml:space="preserve">PowerBI_Build_Guide.md</w:t>
            </w:r>
          </w:p>
        </w:tc>
        <w:tc>
          <w:tcPr>
            <w:tcW w:type="dxa" w:w="6000"/>
            <w:shd w:fill="FAF8FC" w:val="clear"/>
            <w:tcMar>
              <w:top w:type="dxa" w:w="90"/>
              <w:left w:type="dxa" w:w="120"/>
              <w:bottom w:type="dxa" w:w="90"/>
              <w:right w:type="dxa" w:w="120"/>
            </w:tcMar>
          </w:tcPr>
          <w:p>
            <w:r>
              <w:rPr>
                <w:rFonts w:ascii="Calibri" w:cs="Calibri" w:eastAsia="Calibri" w:hAnsi="Calibri"/>
                <w:sz w:val="19"/>
                <w:szCs w:val="19"/>
              </w:rPr>
              <w:t xml:space="preserve">Data model, relationships, and full DAX measure list</w:t>
            </w:r>
          </w:p>
        </w:tc>
      </w:tr>
    </w:tbl>
    <w:p>
      <w:pPr>
        <w:pStyle w:val="Heading1"/>
        <w:spacing w:after="200" w:before="400"/>
      </w:pPr>
      <w:r>
        <w:t xml:space="preserve">8. Resume-Ready Summary</w:t>
      </w:r>
    </w:p>
    <w:p>
      <w:pPr>
        <w:spacing w:after="160" w:line="300"/>
      </w:pPr>
      <w:r>
        <w:rPr>
          <w:rFonts w:ascii="Calibri" w:cs="Calibri" w:eastAsia="Calibri" w:hAnsi="Calibri"/>
          <w:sz w:val="21"/>
          <w:szCs w:val="21"/>
        </w:rPr>
        <w:t xml:space="preserve">Ready to paste into a resume or portfolio 'Projects' section. Pick the one-liner for a compact resume, or the bullets for a project write-up / portfolio page.</w:t>
      </w:r>
    </w:p>
    <w:p>
      <w:pPr>
        <w:pStyle w:val="Heading2"/>
        <w:spacing w:after="140" w:before="280"/>
      </w:pPr>
      <w:r>
        <w:t xml:space="preserve">One-line project summary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3EEF9" w:val="clear"/>
            <w:tcMar>
              <w:top w:type="dxa" w:w="200"/>
              <w:left w:type="dxa" w:w="220"/>
              <w:bottom w:type="dxa" w:w="200"/>
              <w:right w:type="dxa" w:w="220"/>
            </w:tcMar>
          </w:tcPr>
          <w:p>
            <w:r>
              <w:rPr>
                <w:rFonts w:ascii="Calibri" w:cs="Calibri" w:eastAsia="Calibri" w:hAnsi="Calibri"/>
                <w:i/>
                <w:iCs/>
                <w:color w:val="2E1A47"/>
                <w:sz w:val="20"/>
                <w:szCs w:val="20"/>
              </w:rPr>
              <w:t xml:space="preserve">Jewellery Retail Analytics (Excel, SQL, Power BI) — Built an end-to-end analytics pipeline on 950+ retail transactions: cleaned and classified data, designed live KPI dashboards, wrote 19 SQL queries (CTEs, window functions), and built a Power BI dashboard with DAX measures for YoY and trend analysis.</w:t>
            </w:r>
          </w:p>
        </w:tc>
      </w:tr>
    </w:tbl>
    <w:p>
      <w:pPr>
        <w:pStyle w:val="Heading2"/>
        <w:spacing w:after="140" w:before="280"/>
      </w:pPr>
      <w:r>
        <w:t xml:space="preserve">Resume bullet points</w:t>
      </w:r>
    </w:p>
    <w:p>
      <w:pPr>
        <w:pStyle w:val="ListParagraph"/>
        <w:numPr>
          <w:ilvl w:val="0"/>
          <w:numId w:val="1"/>
        </w:numPr>
        <w:spacing w:after="90" w:line="290"/>
      </w:pPr>
      <w:r>
        <w:rPr>
          <w:rFonts w:ascii="Calibri" w:cs="Calibri" w:eastAsia="Calibri" w:hAnsi="Calibri"/>
          <w:sz w:val="21"/>
          <w:szCs w:val="21"/>
        </w:rPr>
        <w:t xml:space="preserve">Designed and cleaned a 950+ row, 4-table retail transaction dataset in Excel/Python, resolving 12+ categories of real-world data quality issues (inconsistent date/currency formats, duplicates, missing values) with a fully documented, auditable cleaning log.</w:t>
      </w:r>
    </w:p>
    <w:p>
      <w:pPr>
        <w:pStyle w:val="ListParagraph"/>
        <w:numPr>
          <w:ilvl w:val="0"/>
          <w:numId w:val="1"/>
        </w:numPr>
        <w:spacing w:after="90" w:line="290"/>
      </w:pPr>
      <w:r>
        <w:rPr>
          <w:rFonts w:ascii="Calibri" w:cs="Calibri" w:eastAsia="Calibri" w:hAnsi="Calibri"/>
          <w:sz w:val="21"/>
          <w:szCs w:val="21"/>
        </w:rPr>
        <w:t xml:space="preserve">Built a Pareto-based ABC product classification and an RFM-style customer segmentation model using live Excel formulas (SUMIF, RANK, QUARTILE, MAXIFS), enabling targeted retention and inventory strategies.</w:t>
      </w:r>
    </w:p>
    <w:p>
      <w:pPr>
        <w:pStyle w:val="ListParagraph"/>
        <w:numPr>
          <w:ilvl w:val="0"/>
          <w:numId w:val="1"/>
        </w:numPr>
        <w:spacing w:after="90" w:line="290"/>
      </w:pPr>
      <w:r>
        <w:rPr>
          <w:rFonts w:ascii="Calibri" w:cs="Calibri" w:eastAsia="Calibri" w:hAnsi="Calibri"/>
          <w:sz w:val="21"/>
          <w:szCs w:val="21"/>
        </w:rPr>
        <w:t xml:space="preserve">Developed a formula-driven KPI dashboard (revenue, AOV, repeat customer rate, YoY growth, margin) that recalculates automatically, and 5 pivot-style summary reports with native Excel charts.</w:t>
      </w:r>
    </w:p>
    <w:p>
      <w:pPr>
        <w:pStyle w:val="ListParagraph"/>
        <w:numPr>
          <w:ilvl w:val="0"/>
          <w:numId w:val="1"/>
        </w:numPr>
        <w:spacing w:after="90" w:line="290"/>
      </w:pPr>
      <w:r>
        <w:rPr>
          <w:rFonts w:ascii="Calibri" w:cs="Calibri" w:eastAsia="Calibri" w:hAnsi="Calibri"/>
          <w:sz w:val="21"/>
          <w:szCs w:val="21"/>
        </w:rPr>
        <w:t xml:space="preserve">Wrote 19 SQL queries against a SQLite database including multi-table JOINs, CTEs, and window functions (RANK, NTILE, LAG) to replicate the full analysis outside the spreadsheet, plus 2 reusable views for BI consumption.</w:t>
      </w:r>
    </w:p>
    <w:p>
      <w:pPr>
        <w:pStyle w:val="ListParagraph"/>
        <w:numPr>
          <w:ilvl w:val="0"/>
          <w:numId w:val="1"/>
        </w:numPr>
        <w:spacing w:after="90" w:line="290"/>
      </w:pPr>
      <w:r>
        <w:rPr>
          <w:rFonts w:ascii="Calibri" w:cs="Calibri" w:eastAsia="Calibri" w:hAnsi="Calibri"/>
          <w:sz w:val="21"/>
          <w:szCs w:val="21"/>
        </w:rPr>
        <w:t xml:space="preserve">Designed a star-schema Power BI data model with 10 DAX measures (including time-intelligence functions) and an interactive dashboard covering revenue trends, category/store performance, and customer segments.</w:t>
      </w:r>
    </w:p>
    <w:p>
      <w:pPr>
        <w:pStyle w:val="Heading2"/>
        <w:spacing w:after="140" w:before="280"/>
      </w:pPr>
      <w:r>
        <w:t xml:space="preserve">Skills demonstrated</w:t>
      </w:r>
    </w:p>
    <w:p>
      <w:pPr>
        <w:spacing w:after="160" w:line="300"/>
      </w:pPr>
      <w:r>
        <w:rPr>
          <w:rFonts w:ascii="Calibri" w:cs="Calibri" w:eastAsia="Calibri" w:hAnsi="Calibri"/>
          <w:sz w:val="21"/>
          <w:szCs w:val="21"/>
        </w:rPr>
        <w:t xml:space="preserve">Data cleaning &amp; validation · Excel formulas &amp; dashboarding · Pareto/ABC analysis · RFM customer segmentation · SQL (joins, CTEs, window functions) · Power BI &amp; DAX · data storytelling · attention to data quality.</w:t>
      </w:r>
    </w:p>
    <w:p>
      <w:pPr>
        <w:pStyle w:val="Heading1"/>
        <w:spacing w:after="200" w:before="400"/>
      </w:pPr>
      <w:r>
        <w:t xml:space="preserve">9. Limitations &amp; Honest Notes</w:t>
      </w:r>
    </w:p>
    <w:p>
      <w:pPr>
        <w:pStyle w:val="ListParagraph"/>
        <w:numPr>
          <w:ilvl w:val="0"/>
          <w:numId w:val="1"/>
        </w:numPr>
        <w:spacing w:after="90" w:line="290"/>
      </w:pPr>
      <w:r>
        <w:rPr>
          <w:rFonts w:ascii="Calibri" w:cs="Calibri" w:eastAsia="Calibri" w:hAnsi="Calibri"/>
          <w:sz w:val="21"/>
          <w:szCs w:val="21"/>
        </w:rPr>
        <w:t xml:space="preserve">The dataset is synthetic — generated to include realistic data-quality issues for practice, not sourced from an actual retailer. Insights above illustrate technique, not a real market finding.</w:t>
      </w:r>
    </w:p>
    <w:p>
      <w:pPr>
        <w:pStyle w:val="ListParagraph"/>
        <w:numPr>
          <w:ilvl w:val="0"/>
          <w:numId w:val="1"/>
        </w:numPr>
        <w:spacing w:after="90" w:line="290"/>
      </w:pPr>
      <w:r>
        <w:rPr>
          <w:rFonts w:ascii="Calibri" w:cs="Calibri" w:eastAsia="Calibri" w:hAnsi="Calibri"/>
          <w:sz w:val="21"/>
          <w:szCs w:val="21"/>
        </w:rPr>
        <w:t xml:space="preserve">A small number of dates involve a genuine day/month format ambiguity (e.g. 08/05/2025 could mean 8-May or 5-Aug) that cannot be resolved with certainty without the original system's locale — a known limitation of mixed-format exports, handled here with a documented best-effort rule rather than silently ignored.</w:t>
      </w:r>
    </w:p>
    <w:p>
      <w:pPr>
        <w:pStyle w:val="ListParagraph"/>
        <w:numPr>
          <w:ilvl w:val="0"/>
          <w:numId w:val="1"/>
        </w:numPr>
        <w:spacing w:after="90" w:line="290"/>
      </w:pPr>
      <w:r>
        <w:rPr>
          <w:rFonts w:ascii="Calibri" w:cs="Calibri" w:eastAsia="Calibri" w:hAnsi="Calibri"/>
          <w:sz w:val="21"/>
          <w:szCs w:val="21"/>
        </w:rPr>
        <w:t xml:space="preserve">The Power BI file itself (.pbix) could not be generated programmatically, since it's a proprietary binary format Microsoft only allows Power BI Desktop to write — the accompanying CSVs and build guide reproduce the entire model and measure set so it can be built in minutes.</w:t>
      </w:r>
    </w:p>
    <w:p>
      <w:pPr>
        <w:pStyle w:val="Heading1"/>
        <w:spacing w:after="200" w:before="400"/>
      </w:pPr>
      <w:r>
        <w:t xml:space="preserve">10. Conclusion</w:t>
      </w:r>
    </w:p>
    <w:p>
      <w:pPr>
        <w:spacing w:after="160" w:line="300"/>
      </w:pPr>
      <w:r>
        <w:rPr>
          <w:rFonts w:ascii="Calibri" w:cs="Calibri" w:eastAsia="Calibri" w:hAnsi="Calibri"/>
          <w:sz w:val="21"/>
          <w:szCs w:val="21"/>
        </w:rPr>
        <w:t xml:space="preserve">This project was built to practise — and demonstrate — the full data analyst workflow: taking data from a genuinely messy, real-world-like state through to a decision-ready dashboard, across three of the most commonly required tools in analytics roles (Excel, SQL, Power BI). Every cleaning decision, classification rule, and KPI formula is traceable and documented, which was a deliberate choice to make the project defensible in an interview setting, not just visually polished.</w:t>
      </w:r>
    </w:p>
    <w:sectPr>
      <w:headerReference w:type="default" r:id="rId7"/>
      <w:footerReference w:type="default" r:id="rId8"/>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pPr>
    <w:r>
      <w:rPr>
        <w:rFonts w:ascii="Calibri" w:cs="Calibri" w:eastAsia="Calibri" w:hAnsi="Calibri"/>
        <w:color w:val="595959"/>
        <w:sz w:val="16"/>
        <w:szCs w:val="16"/>
      </w:rPr>
      <w:t xml:space="preserve">Jewellery Retail Analytics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6B2C91" w:sz="6" w:space="4"/>
      </w:pBdr>
      <w:spacing w:after="180" w:before="360"/>
    </w:pPr>
    <w:rPr>
      <w:rFonts w:ascii="Calibri" w:cs="Calibri" w:eastAsia="Calibri" w:hAnsi="Calibri"/>
      <w:b/>
      <w:bCs/>
      <w:color w:val="6B2C91"/>
      <w:sz w:val="30"/>
      <w:szCs w:val="30"/>
    </w:rPr>
  </w:style>
  <w:style w:type="paragraph" w:styleId="Heading2">
    <w:name w:val="Heading 2"/>
    <w:basedOn w:val="Normal"/>
    <w:next w:val="Normal"/>
    <w:qFormat/>
    <w:pPr>
      <w:spacing w:after="120" w:before="260"/>
    </w:pPr>
    <w:rPr>
      <w:rFonts w:ascii="Calibri" w:cs="Calibri" w:eastAsia="Calibri" w:hAnsi="Calibri"/>
      <w:b/>
      <w:bCs/>
      <w:color w:val="2E1A4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2026-08-25T15:26:42.180Z</dcterms:created>
  <dcterms:modified xsi:type="dcterms:W3CDTF">2026-08-25T15:26:42.194Z</dcterms:modified>
</cp:coreProperties>
</file>

<file path=docProps/custom.xml><?xml version="1.0" encoding="utf-8"?>
<Properties xmlns="http://schemas.openxmlformats.org/officeDocument/2006/custom-properties" xmlns:vt="http://schemas.openxmlformats.org/officeDocument/2006/docPropsVTypes"/>
</file>