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Unified Clinical + Pharmacy + AYUSH Corpus</w:t>
      </w:r>
    </w:p>
    <w:p>
      <w:pPr>
        <w:spacing w:after="220"/>
        <w:jc w:val="center"/>
      </w:pPr>
      <w:r>
        <w:rPr>
          <w:i/>
          <w:iCs/>
          <w:color w:val="555555"/>
          <w:sz w:val="22"/>
          <w:szCs w:val="22"/>
        </w:rPr>
        <w:t xml:space="preserve">Overall Relationship Schema &amp; Database Design — All 4 Domains, 59 Tables</w:t>
      </w:r>
    </w:p>
    <w:p>
      <w:pPr>
        <w:spacing w:after="160"/>
      </w:pPr>
      <w:r>
        <w:rPr>
          <w:sz w:val="21"/>
          <w:szCs w:val="21"/>
        </w:rPr>
        <w:t xml:space="preserve">Four domains, built up over separate merges, now form one corpus: </w:t>
      </w:r>
      <w:r>
        <w:rPr>
          <w:b/>
          <w:bCs/>
          <w:sz w:val="21"/>
          <w:szCs w:val="21"/>
        </w:rPr>
        <w:t xml:space="preserve">Clinical</w:t>
      </w:r>
      <w:r>
        <w:rPr>
          <w:sz w:val="21"/>
          <w:szCs w:val="21"/>
        </w:rPr>
        <w:t xml:space="preserve"> (D1–D7 patient data, 16 tables), </w:t>
      </w:r>
      <w:r>
        <w:rPr>
          <w:b/>
          <w:bCs/>
          <w:sz w:val="21"/>
          <w:szCs w:val="21"/>
        </w:rPr>
        <w:t xml:space="preserve">Pharmacy</w:t>
      </w:r>
      <w:r>
        <w:rPr>
          <w:sz w:val="21"/>
          <w:szCs w:val="21"/>
        </w:rPr>
        <w:t xml:space="preserve"> (modern branded + generic drugs, 12 tables), </w:t>
      </w:r>
      <w:r>
        <w:rPr>
          <w:b/>
          <w:bCs/>
          <w:sz w:val="21"/>
          <w:szCs w:val="21"/>
        </w:rPr>
        <w:t xml:space="preserve">Herb/AyushFormulation</w:t>
      </w:r>
      <w:r>
        <w:rPr>
          <w:sz w:val="21"/>
          <w:szCs w:val="21"/>
        </w:rPr>
        <w:t xml:space="preserve"> (Ayurvedic materia medica + AYUSH essential medicines, 14 tables), and </w:t>
      </w:r>
      <w:r>
        <w:rPr>
          <w:b/>
          <w:bCs/>
          <w:sz w:val="21"/>
          <w:szCs w:val="21"/>
        </w:rPr>
        <w:t xml:space="preserve">AyurKOSH</w:t>
      </w:r>
      <w:r>
        <w:rPr>
          <w:sz w:val="21"/>
          <w:szCs w:val="21"/>
        </w:rPr>
        <w:t xml:space="preserve"> (classical Ayurvedic knowledge graph, 16 tables). Every table below is grouped by domain; cross-domain links are called out explicitly since most tables intentionally stay within their own domain.</w:t>
      </w:r>
    </w:p>
    <w:p>
      <w:pPr>
        <w:pStyle w:val="Heading1"/>
        <w:spacing w:after="120" w:before="240"/>
      </w:pPr>
      <w:r>
        <w:t xml:space="preserve">1. Overall Entity–Relationship Diagram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Navy = core/super-type entities · Dark red = lookups · Gold = junction tables · Green = clinical sub-type profiles · Purple = encounter/bridge concepts · Dashed = cross-domain links or standalone reference.</w:t>
      </w:r>
    </w:p>
    <w:p>
      <w:pPr>
        <w:jc w:val="center"/>
      </w:pPr>
      <w:r>
        <w:drawing>
          <wp:inline distT="0" distB="0" distL="0" distR="0">
            <wp:extent cx="12618720" cy="343817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8720" cy="343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2. Cross-Domain Bridges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AyurKoshHerb → Herb </w:t>
      </w:r>
      <w:r>
        <w:rPr>
          <w:sz w:val="21"/>
          <w:szCs w:val="21"/>
        </w:rPr>
        <w:t xml:space="preserve">— the only bridge between the modern/AYUSH knowledge domains and the classical AyurKOSH graph. Verified exact botanical-name match, 195 of 2,440 AyurKoshHerb rows linked.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Herb ↔ AyushFormulation </w:t>
      </w:r>
      <w:r>
        <w:rPr>
          <w:sz w:val="21"/>
          <w:szCs w:val="21"/>
        </w:rPr>
        <w:t xml:space="preserve">— not a direct table link, but a </w:t>
      </w:r>
      <w:r>
        <w:rPr>
          <w:b/>
          <w:bCs/>
          <w:sz w:val="21"/>
          <w:szCs w:val="21"/>
        </w:rPr>
        <w:t xml:space="preserve">shared ClassicalIndication vocabulary</w:t>
      </w:r>
      <w:r>
        <w:rPr>
          <w:sz w:val="21"/>
          <w:szCs w:val="21"/>
        </w:rPr>
        <w:t xml:space="preserve">: both domains' indication junctions point at the same lookup table.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Everything else is </w:t>
      </w:r>
      <w:r>
        <w:rPr>
          <w:b/>
          <w:bCs/>
          <w:sz w:val="21"/>
          <w:szCs w:val="21"/>
        </w:rPr>
        <w:t xml:space="preserve">intentionally domain-local</w:t>
      </w:r>
      <w:r>
        <w:rPr>
          <w:sz w:val="21"/>
          <w:szCs w:val="21"/>
        </w:rPr>
        <w:t xml:space="preserve">: Clinical's Patient, Pharmacy's Medicine, and AyurKOSH's herb/disease graph do not share a real-world join key with each other (no shared patient ID, no shared drug-to-herb mapping exists in the source data), so none is forced.</w:t>
      </w:r>
    </w:p>
    <w:p>
      <w:pPr>
        <w:pStyle w:val="Heading1"/>
        <w:spacing w:after="120" w:before="240"/>
      </w:pPr>
      <w:r>
        <w:t xml:space="preserve">3. Full Relationship Table (All 59 Tables)</w:t>
      </w:r>
    </w:p>
    <w:tbl>
      <w:tblPr>
        <w:tblW w:type="dxa" w:w="10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700"/>
            <w:shd w:fill="1F3864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1900"/>
            <w:shd w:fill="1F3864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2500"/>
            <w:shd w:fill="1F3864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2600"/>
            <w:shd w:fill="1F3864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Links to</w:t>
            </w:r>
          </w:p>
        </w:tc>
        <w:tc>
          <w:tcPr>
            <w:tcW w:type="dxa" w:w="900"/>
            <w:shd w:fill="1F3864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Rows</w:t>
            </w:r>
          </w:p>
        </w:tc>
      </w:tr>
      <w:tr>
        <w:tc>
          <w:tcPr>
            <w:gridSpan w:val="5"/>
            <w:shd w:fill="D9E2F3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CLINICAL DOMAIN — 16 tables</w:t>
            </w:r>
          </w:p>
        </w:tc>
      </w:tr>
      <w:tr>
        <w:tc>
          <w:tcPr>
            <w:tcW w:type="dxa" w:w="27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Dataset</w:t>
            </w:r>
          </w:p>
        </w:tc>
        <w:tc>
          <w:tcPr>
            <w:tcW w:type="dxa" w:w="1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B1E1E"/>
                <w:sz w:val="16"/>
                <w:szCs w:val="16"/>
              </w:rPr>
              <w:t xml:space="preserve">Lookup</w:t>
            </w:r>
          </w:p>
        </w:tc>
        <w:tc>
          <w:tcPr>
            <w:tcW w:type="dxa" w:w="25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DatasetID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27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Patient</w:t>
            </w:r>
          </w:p>
        </w:tc>
        <w:tc>
          <w:tcPr>
            <w:tcW w:type="dxa" w:w="1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Super-type</w:t>
            </w:r>
          </w:p>
        </w:tc>
        <w:tc>
          <w:tcPr>
            <w:tcW w:type="dxa" w:w="25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PatientKey</w:t>
            </w:r>
          </w:p>
        </w:tc>
        <w:tc>
          <w:tcPr>
            <w:tcW w:type="dxa" w:w="26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DatasetID → Dataset</w:t>
            </w:r>
          </w:p>
        </w:tc>
        <w:tc>
          <w:tcPr>
            <w:tcW w:type="dxa" w:w="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31,118</w:t>
            </w:r>
          </w:p>
        </w:tc>
      </w:tr>
      <w:tr>
        <w:tc>
          <w:tcPr>
            <w:tcW w:type="dxa" w:w="27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Admission</w:t>
            </w:r>
          </w:p>
        </w:tc>
        <w:tc>
          <w:tcPr>
            <w:tcW w:type="dxa" w:w="1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B2C83"/>
                <w:sz w:val="16"/>
                <w:szCs w:val="16"/>
              </w:rPr>
              <w:t xml:space="preserve">Encounter</w:t>
            </w:r>
          </w:p>
        </w:tc>
        <w:tc>
          <w:tcPr>
            <w:tcW w:type="dxa" w:w="25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AdmissionID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PatientKey → Patient</w:t>
            </w:r>
          </w:p>
        </w:tc>
        <w:tc>
          <w:tcPr>
            <w:tcW w:type="dxa" w:w="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15,757</w:t>
            </w:r>
          </w:p>
        </w:tc>
      </w:tr>
      <w:tr>
        <w:tc>
          <w:tcPr>
            <w:tcW w:type="dxa" w:w="27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ComorbidityType</w:t>
            </w:r>
          </w:p>
        </w:tc>
        <w:tc>
          <w:tcPr>
            <w:tcW w:type="dxa" w:w="1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B1E1E"/>
                <w:sz w:val="16"/>
                <w:szCs w:val="16"/>
              </w:rPr>
              <w:t xml:space="preserve">Lookup</w:t>
            </w:r>
          </w:p>
        </w:tc>
        <w:tc>
          <w:tcPr>
            <w:tcW w:type="dxa" w:w="25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ComorbidityTypeID</w:t>
            </w:r>
          </w:p>
        </w:tc>
        <w:tc>
          <w:tcPr>
            <w:tcW w:type="dxa" w:w="26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</w:tr>
      <w:tr>
        <w:tc>
          <w:tcPr>
            <w:tcW w:type="dxa" w:w="27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PatientComorbidity</w:t>
            </w:r>
          </w:p>
        </w:tc>
        <w:tc>
          <w:tcPr>
            <w:tcW w:type="dxa" w:w="1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99A2E"/>
                <w:sz w:val="16"/>
                <w:szCs w:val="16"/>
              </w:rPr>
              <w:t xml:space="preserve">Junction (M:N)</w:t>
            </w:r>
          </w:p>
        </w:tc>
        <w:tc>
          <w:tcPr>
            <w:tcW w:type="dxa" w:w="25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(PatientKey,ComorbidityTypeID)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→ Patient; → ComorbidityType</w:t>
            </w:r>
          </w:p>
        </w:tc>
        <w:tc>
          <w:tcPr>
            <w:tcW w:type="dxa" w:w="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25,802</w:t>
            </w:r>
          </w:p>
        </w:tc>
      </w:tr>
      <w:tr>
        <w:tc>
          <w:tcPr>
            <w:tcW w:type="dxa" w:w="27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DiagnosisType</w:t>
            </w:r>
          </w:p>
        </w:tc>
        <w:tc>
          <w:tcPr>
            <w:tcW w:type="dxa" w:w="1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B1E1E"/>
                <w:sz w:val="16"/>
                <w:szCs w:val="16"/>
              </w:rPr>
              <w:t xml:space="preserve">Lookup</w:t>
            </w:r>
          </w:p>
        </w:tc>
        <w:tc>
          <w:tcPr>
            <w:tcW w:type="dxa" w:w="25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DiagnosisTypeID</w:t>
            </w:r>
          </w:p>
        </w:tc>
        <w:tc>
          <w:tcPr>
            <w:tcW w:type="dxa" w:w="26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</w:tr>
      <w:tr>
        <w:tc>
          <w:tcPr>
            <w:tcW w:type="dxa" w:w="27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PatientDiagnosis</w:t>
            </w:r>
          </w:p>
        </w:tc>
        <w:tc>
          <w:tcPr>
            <w:tcW w:type="dxa" w:w="1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99A2E"/>
                <w:sz w:val="16"/>
                <w:szCs w:val="16"/>
              </w:rPr>
              <w:t xml:space="preserve">Junction (M:N)</w:t>
            </w:r>
          </w:p>
        </w:tc>
        <w:tc>
          <w:tcPr>
            <w:tcW w:type="dxa" w:w="25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(PatientKey,DiagnosisTypeID)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→ Patient; → DiagnosisType</w:t>
            </w:r>
          </w:p>
        </w:tc>
        <w:tc>
          <w:tcPr>
            <w:tcW w:type="dxa" w:w="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24,908</w:t>
            </w:r>
          </w:p>
        </w:tc>
      </w:tr>
      <w:tr>
        <w:tc>
          <w:tcPr>
            <w:tcW w:type="dxa" w:w="27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LabTestType</w:t>
            </w:r>
          </w:p>
        </w:tc>
        <w:tc>
          <w:tcPr>
            <w:tcW w:type="dxa" w:w="1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B1E1E"/>
                <w:sz w:val="16"/>
                <w:szCs w:val="16"/>
              </w:rPr>
              <w:t xml:space="preserve">Lookup</w:t>
            </w:r>
          </w:p>
        </w:tc>
        <w:tc>
          <w:tcPr>
            <w:tcW w:type="dxa" w:w="25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LabTestTypeID</w:t>
            </w:r>
          </w:p>
        </w:tc>
        <w:tc>
          <w:tcPr>
            <w:tcW w:type="dxa" w:w="26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31</w:t>
            </w:r>
          </w:p>
        </w:tc>
      </w:tr>
      <w:tr>
        <w:tc>
          <w:tcPr>
            <w:tcW w:type="dxa" w:w="27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LabResult</w:t>
            </w:r>
          </w:p>
        </w:tc>
        <w:tc>
          <w:tcPr>
            <w:tcW w:type="dxa" w:w="1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99A2E"/>
                <w:sz w:val="16"/>
                <w:szCs w:val="16"/>
              </w:rPr>
              <w:t xml:space="preserve">Junction (M:N)</w:t>
            </w:r>
          </w:p>
        </w:tc>
        <w:tc>
          <w:tcPr>
            <w:tcW w:type="dxa" w:w="25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LabResultID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→ Patient; → LabTestType</w:t>
            </w:r>
          </w:p>
        </w:tc>
        <w:tc>
          <w:tcPr>
            <w:tcW w:type="dxa" w:w="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174,255</w:t>
            </w:r>
          </w:p>
        </w:tc>
      </w:tr>
      <w:tr>
        <w:tc>
          <w:tcPr>
            <w:tcW w:type="dxa" w:w="27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VitalSignType</w:t>
            </w:r>
          </w:p>
        </w:tc>
        <w:tc>
          <w:tcPr>
            <w:tcW w:type="dxa" w:w="1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B1E1E"/>
                <w:sz w:val="16"/>
                <w:szCs w:val="16"/>
              </w:rPr>
              <w:t xml:space="preserve">Lookup</w:t>
            </w:r>
          </w:p>
        </w:tc>
        <w:tc>
          <w:tcPr>
            <w:tcW w:type="dxa" w:w="25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VitalSignTypeID</w:t>
            </w:r>
          </w:p>
        </w:tc>
        <w:tc>
          <w:tcPr>
            <w:tcW w:type="dxa" w:w="26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7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VitalSign</w:t>
            </w:r>
          </w:p>
        </w:tc>
        <w:tc>
          <w:tcPr>
            <w:tcW w:type="dxa" w:w="1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99A2E"/>
                <w:sz w:val="16"/>
                <w:szCs w:val="16"/>
              </w:rPr>
              <w:t xml:space="preserve">Junction (M:N)</w:t>
            </w:r>
          </w:p>
        </w:tc>
        <w:tc>
          <w:tcPr>
            <w:tcW w:type="dxa" w:w="25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VitalSignID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→ Patient; → VitalSignType</w:t>
            </w:r>
          </w:p>
        </w:tc>
        <w:tc>
          <w:tcPr>
            <w:tcW w:type="dxa" w:w="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77,017</w:t>
            </w:r>
          </w:p>
        </w:tc>
      </w:tr>
      <w:tr>
        <w:tc>
          <w:tcPr>
            <w:tcW w:type="dxa" w:w="27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ReproductiveProfile</w:t>
            </w:r>
          </w:p>
        </w:tc>
        <w:tc>
          <w:tcPr>
            <w:tcW w:type="dxa" w:w="1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D4F"/>
                <w:sz w:val="16"/>
                <w:szCs w:val="16"/>
              </w:rPr>
              <w:t xml:space="preserve">Sub-type profile</w:t>
            </w:r>
          </w:p>
        </w:tc>
        <w:tc>
          <w:tcPr>
            <w:tcW w:type="dxa" w:w="25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PatientKey (FK)</w:t>
            </w:r>
          </w:p>
        </w:tc>
        <w:tc>
          <w:tcPr>
            <w:tcW w:type="dxa" w:w="26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→ Patient</w:t>
            </w:r>
          </w:p>
        </w:tc>
        <w:tc>
          <w:tcPr>
            <w:tcW w:type="dxa" w:w="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541</w:t>
            </w:r>
          </w:p>
        </w:tc>
      </w:tr>
      <w:tr>
        <w:tc>
          <w:tcPr>
            <w:tcW w:type="dxa" w:w="27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DiabetesProfile</w:t>
            </w:r>
          </w:p>
        </w:tc>
        <w:tc>
          <w:tcPr>
            <w:tcW w:type="dxa" w:w="1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D4F"/>
                <w:sz w:val="16"/>
                <w:szCs w:val="16"/>
              </w:rPr>
              <w:t xml:space="preserve">Sub-type profile</w:t>
            </w:r>
          </w:p>
        </w:tc>
        <w:tc>
          <w:tcPr>
            <w:tcW w:type="dxa" w:w="25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PatientKey (FK)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→ Patient</w:t>
            </w:r>
          </w:p>
        </w:tc>
        <w:tc>
          <w:tcPr>
            <w:tcW w:type="dxa" w:w="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16,353</w:t>
            </w:r>
          </w:p>
        </w:tc>
      </w:tr>
      <w:tr>
        <w:tc>
          <w:tcPr>
            <w:tcW w:type="dxa" w:w="27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CardiovascularProfile</w:t>
            </w:r>
          </w:p>
        </w:tc>
        <w:tc>
          <w:tcPr>
            <w:tcW w:type="dxa" w:w="1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D4F"/>
                <w:sz w:val="16"/>
                <w:szCs w:val="16"/>
              </w:rPr>
              <w:t xml:space="preserve">Sub-type profile</w:t>
            </w:r>
          </w:p>
        </w:tc>
        <w:tc>
          <w:tcPr>
            <w:tcW w:type="dxa" w:w="25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PatientKey (FK)</w:t>
            </w:r>
          </w:p>
        </w:tc>
        <w:tc>
          <w:tcPr>
            <w:tcW w:type="dxa" w:w="26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→ Patient</w:t>
            </w:r>
          </w:p>
        </w:tc>
        <w:tc>
          <w:tcPr>
            <w:tcW w:type="dxa" w:w="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1,000</w:t>
            </w:r>
          </w:p>
        </w:tc>
      </w:tr>
      <w:tr>
        <w:tc>
          <w:tcPr>
            <w:tcW w:type="dxa" w:w="27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RenalProfile</w:t>
            </w:r>
          </w:p>
        </w:tc>
        <w:tc>
          <w:tcPr>
            <w:tcW w:type="dxa" w:w="1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D4F"/>
                <w:sz w:val="16"/>
                <w:szCs w:val="16"/>
              </w:rPr>
              <w:t xml:space="preserve">Sub-type profile</w:t>
            </w:r>
          </w:p>
        </w:tc>
        <w:tc>
          <w:tcPr>
            <w:tcW w:type="dxa" w:w="25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PatientKey (FK)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→ Patient</w:t>
            </w:r>
          </w:p>
        </w:tc>
        <w:tc>
          <w:tcPr>
            <w:tcW w:type="dxa" w:w="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397</w:t>
            </w:r>
          </w:p>
        </w:tc>
      </w:tr>
      <w:tr>
        <w:tc>
          <w:tcPr>
            <w:tcW w:type="dxa" w:w="27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LiverProfile</w:t>
            </w:r>
          </w:p>
        </w:tc>
        <w:tc>
          <w:tcPr>
            <w:tcW w:type="dxa" w:w="1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D4F"/>
                <w:sz w:val="16"/>
                <w:szCs w:val="16"/>
              </w:rPr>
              <w:t xml:space="preserve">Sub-type profile</w:t>
            </w:r>
          </w:p>
        </w:tc>
        <w:tc>
          <w:tcPr>
            <w:tcW w:type="dxa" w:w="25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PatientKey (FK)</w:t>
            </w:r>
          </w:p>
        </w:tc>
        <w:tc>
          <w:tcPr>
            <w:tcW w:type="dxa" w:w="26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→ Patient</w:t>
            </w:r>
          </w:p>
        </w:tc>
        <w:tc>
          <w:tcPr>
            <w:tcW w:type="dxa" w:w="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583</w:t>
            </w:r>
          </w:p>
        </w:tc>
      </w:tr>
      <w:tr>
        <w:tc>
          <w:tcPr>
            <w:gridSpan w:val="5"/>
            <w:shd w:fill="D9E2F3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PHARMACY DOMAIN — 12 tables</w:t>
            </w:r>
          </w:p>
        </w:tc>
      </w:tr>
      <w:tr>
        <w:tc>
          <w:tcPr>
            <w:tcW w:type="dxa" w:w="27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Manufacturer</w:t>
            </w:r>
          </w:p>
        </w:tc>
        <w:tc>
          <w:tcPr>
            <w:tcW w:type="dxa" w:w="1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B1E1E"/>
                <w:sz w:val="16"/>
                <w:szCs w:val="16"/>
              </w:rPr>
              <w:t xml:space="preserve">Lookup</w:t>
            </w:r>
          </w:p>
        </w:tc>
        <w:tc>
          <w:tcPr>
            <w:tcW w:type="dxa" w:w="25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ManufacturerID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759</w:t>
            </w:r>
          </w:p>
        </w:tc>
      </w:tr>
      <w:tr>
        <w:tc>
          <w:tcPr>
            <w:tcW w:type="dxa" w:w="27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Medicine</w:t>
            </w:r>
          </w:p>
        </w:tc>
        <w:tc>
          <w:tcPr>
            <w:tcW w:type="dxa" w:w="1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Core entity</w:t>
            </w:r>
          </w:p>
        </w:tc>
        <w:tc>
          <w:tcPr>
            <w:tcW w:type="dxa" w:w="25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MedicineID</w:t>
            </w:r>
          </w:p>
        </w:tc>
        <w:tc>
          <w:tcPr>
            <w:tcW w:type="dxa" w:w="26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ManufacturerID → Manufacturer</w:t>
            </w:r>
          </w:p>
        </w:tc>
        <w:tc>
          <w:tcPr>
            <w:tcW w:type="dxa" w:w="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223,152</w:t>
            </w:r>
          </w:p>
        </w:tc>
      </w:tr>
      <w:tr>
        <w:tc>
          <w:tcPr>
            <w:tcW w:type="dxa" w:w="27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ActiveIngredient</w:t>
            </w:r>
          </w:p>
        </w:tc>
        <w:tc>
          <w:tcPr>
            <w:tcW w:type="dxa" w:w="1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B1E1E"/>
                <w:sz w:val="16"/>
                <w:szCs w:val="16"/>
              </w:rPr>
              <w:t xml:space="preserve">Lookup</w:t>
            </w:r>
          </w:p>
        </w:tc>
        <w:tc>
          <w:tcPr>
            <w:tcW w:type="dxa" w:w="25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IngredientID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1,780</w:t>
            </w:r>
          </w:p>
        </w:tc>
      </w:tr>
      <w:tr>
        <w:tc>
          <w:tcPr>
            <w:tcW w:type="dxa" w:w="27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MedicineComposition</w:t>
            </w:r>
          </w:p>
        </w:tc>
        <w:tc>
          <w:tcPr>
            <w:tcW w:type="dxa" w:w="1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99A2E"/>
                <w:sz w:val="16"/>
                <w:szCs w:val="16"/>
              </w:rPr>
              <w:t xml:space="preserve">Junction (M:N)</w:t>
            </w:r>
          </w:p>
        </w:tc>
        <w:tc>
          <w:tcPr>
            <w:tcW w:type="dxa" w:w="25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(MedicineID,IngredientID)</w:t>
            </w:r>
          </w:p>
        </w:tc>
        <w:tc>
          <w:tcPr>
            <w:tcW w:type="dxa" w:w="26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→ Medicine; → ActiveIngredient</w:t>
            </w:r>
          </w:p>
        </w:tc>
        <w:tc>
          <w:tcPr>
            <w:tcW w:type="dxa" w:w="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17,618</w:t>
            </w:r>
          </w:p>
        </w:tc>
      </w:tr>
      <w:tr>
        <w:tc>
          <w:tcPr>
            <w:tcW w:type="dxa" w:w="27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Indication</w:t>
            </w:r>
          </w:p>
        </w:tc>
        <w:tc>
          <w:tcPr>
            <w:tcW w:type="dxa" w:w="1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B1E1E"/>
                <w:sz w:val="16"/>
                <w:szCs w:val="16"/>
              </w:rPr>
              <w:t xml:space="preserve">Lookup</w:t>
            </w:r>
          </w:p>
        </w:tc>
        <w:tc>
          <w:tcPr>
            <w:tcW w:type="dxa" w:w="25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IndicationID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902</w:t>
            </w:r>
          </w:p>
        </w:tc>
      </w:tr>
      <w:tr>
        <w:tc>
          <w:tcPr>
            <w:tcW w:type="dxa" w:w="27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MedicineIndication</w:t>
            </w:r>
          </w:p>
        </w:tc>
        <w:tc>
          <w:tcPr>
            <w:tcW w:type="dxa" w:w="1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99A2E"/>
                <w:sz w:val="16"/>
                <w:szCs w:val="16"/>
              </w:rPr>
              <w:t xml:space="preserve">Junction (M:N)</w:t>
            </w:r>
          </w:p>
        </w:tc>
        <w:tc>
          <w:tcPr>
            <w:tcW w:type="dxa" w:w="25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(MedicineID,IndicationID)</w:t>
            </w:r>
          </w:p>
        </w:tc>
        <w:tc>
          <w:tcPr>
            <w:tcW w:type="dxa" w:w="26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→ Medicine; → Indication</w:t>
            </w:r>
          </w:p>
        </w:tc>
        <w:tc>
          <w:tcPr>
            <w:tcW w:type="dxa" w:w="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328,053</w:t>
            </w:r>
          </w:p>
        </w:tc>
      </w:tr>
      <w:tr>
        <w:tc>
          <w:tcPr>
            <w:tcW w:type="dxa" w:w="27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SideEffect</w:t>
            </w:r>
          </w:p>
        </w:tc>
        <w:tc>
          <w:tcPr>
            <w:tcW w:type="dxa" w:w="1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B1E1E"/>
                <w:sz w:val="16"/>
                <w:szCs w:val="16"/>
              </w:rPr>
              <w:t xml:space="preserve">Lookup</w:t>
            </w:r>
          </w:p>
        </w:tc>
        <w:tc>
          <w:tcPr>
            <w:tcW w:type="dxa" w:w="25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SideEffectID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1,186</w:t>
            </w:r>
          </w:p>
        </w:tc>
      </w:tr>
      <w:tr>
        <w:tc>
          <w:tcPr>
            <w:tcW w:type="dxa" w:w="27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MedicineSideEffect</w:t>
            </w:r>
          </w:p>
        </w:tc>
        <w:tc>
          <w:tcPr>
            <w:tcW w:type="dxa" w:w="1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99A2E"/>
                <w:sz w:val="16"/>
                <w:szCs w:val="16"/>
              </w:rPr>
              <w:t xml:space="preserve">Junction (M:N)</w:t>
            </w:r>
          </w:p>
        </w:tc>
        <w:tc>
          <w:tcPr>
            <w:tcW w:type="dxa" w:w="25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(MedicineID,SideEffectID)</w:t>
            </w:r>
          </w:p>
        </w:tc>
        <w:tc>
          <w:tcPr>
            <w:tcW w:type="dxa" w:w="26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→ Medicine; → SideEffect</w:t>
            </w:r>
          </w:p>
        </w:tc>
        <w:tc>
          <w:tcPr>
            <w:tcW w:type="dxa" w:w="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1,467,830</w:t>
            </w:r>
          </w:p>
        </w:tc>
      </w:tr>
      <w:tr>
        <w:tc>
          <w:tcPr>
            <w:tcW w:type="dxa" w:w="27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MedicineSubstitute</w:t>
            </w:r>
          </w:p>
        </w:tc>
        <w:tc>
          <w:tcPr>
            <w:tcW w:type="dxa" w:w="1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99A2E"/>
                <w:sz w:val="16"/>
                <w:szCs w:val="16"/>
              </w:rPr>
              <w:t xml:space="preserve">Junction (self-ref)</w:t>
            </w:r>
          </w:p>
        </w:tc>
        <w:tc>
          <w:tcPr>
            <w:tcW w:type="dxa" w:w="25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(MedicineID,SubstituteMedicineID)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→ Medicine (x2)</w:t>
            </w:r>
          </w:p>
        </w:tc>
        <w:tc>
          <w:tcPr>
            <w:tcW w:type="dxa" w:w="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928,980</w:t>
            </w:r>
          </w:p>
        </w:tc>
      </w:tr>
      <w:tr>
        <w:tc>
          <w:tcPr>
            <w:tcW w:type="dxa" w:w="27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TherapeuticGroup</w:t>
            </w:r>
          </w:p>
        </w:tc>
        <w:tc>
          <w:tcPr>
            <w:tcW w:type="dxa" w:w="1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B1E1E"/>
                <w:sz w:val="16"/>
                <w:szCs w:val="16"/>
              </w:rPr>
              <w:t xml:space="preserve">Lookup</w:t>
            </w:r>
          </w:p>
        </w:tc>
        <w:tc>
          <w:tcPr>
            <w:tcW w:type="dxa" w:w="25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GroupID</w:t>
            </w:r>
          </w:p>
        </w:tc>
        <w:tc>
          <w:tcPr>
            <w:tcW w:type="dxa" w:w="26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68</w:t>
            </w:r>
          </w:p>
        </w:tc>
      </w:tr>
      <w:tr>
        <w:tc>
          <w:tcPr>
            <w:tcW w:type="dxa" w:w="27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GenericDrugListing</w:t>
            </w:r>
          </w:p>
        </w:tc>
        <w:tc>
          <w:tcPr>
            <w:tcW w:type="dxa" w:w="1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Core entity</w:t>
            </w:r>
          </w:p>
        </w:tc>
        <w:tc>
          <w:tcPr>
            <w:tcW w:type="dxa" w:w="25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ListingID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GroupID → TherapeuticGroup</w:t>
            </w:r>
          </w:p>
        </w:tc>
        <w:tc>
          <w:tcPr>
            <w:tcW w:type="dxa" w:w="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2,439</w:t>
            </w:r>
          </w:p>
        </w:tc>
      </w:tr>
      <w:tr>
        <w:tc>
          <w:tcPr>
            <w:tcW w:type="dxa" w:w="27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GenericDrugComposition</w:t>
            </w:r>
          </w:p>
        </w:tc>
        <w:tc>
          <w:tcPr>
            <w:tcW w:type="dxa" w:w="1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99A2E"/>
                <w:sz w:val="16"/>
                <w:szCs w:val="16"/>
              </w:rPr>
              <w:t xml:space="preserve">Junction (M:N)</w:t>
            </w:r>
          </w:p>
        </w:tc>
        <w:tc>
          <w:tcPr>
            <w:tcW w:type="dxa" w:w="25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(ListingID,IngredientID)</w:t>
            </w:r>
          </w:p>
        </w:tc>
        <w:tc>
          <w:tcPr>
            <w:tcW w:type="dxa" w:w="26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→ GenericDrugListing; → ActiveIngredient</w:t>
            </w:r>
          </w:p>
        </w:tc>
        <w:tc>
          <w:tcPr>
            <w:tcW w:type="dxa" w:w="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2,870</w:t>
            </w:r>
          </w:p>
        </w:tc>
      </w:tr>
      <w:tr>
        <w:tc>
          <w:tcPr>
            <w:gridSpan w:val="5"/>
            <w:shd w:fill="D9E2F3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HERB / AYUSHFORMULATION DOMAIN — 14 tables</w:t>
            </w:r>
          </w:p>
        </w:tc>
      </w:tr>
      <w:tr>
        <w:tc>
          <w:tcPr>
            <w:tcW w:type="dxa" w:w="27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Herb</w:t>
            </w:r>
          </w:p>
        </w:tc>
        <w:tc>
          <w:tcPr>
            <w:tcW w:type="dxa" w:w="1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Core entity</w:t>
            </w:r>
          </w:p>
        </w:tc>
        <w:tc>
          <w:tcPr>
            <w:tcW w:type="dxa" w:w="25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HerbID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dxa" w:w="27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HerbSynonym</w:t>
            </w:r>
          </w:p>
        </w:tc>
        <w:tc>
          <w:tcPr>
            <w:tcW w:type="dxa" w:w="1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99A2E"/>
                <w:sz w:val="16"/>
                <w:szCs w:val="16"/>
              </w:rPr>
              <w:t xml:space="preserve">Junction</w:t>
            </w:r>
          </w:p>
        </w:tc>
        <w:tc>
          <w:tcPr>
            <w:tcW w:type="dxa" w:w="25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HerbSynonymID</w:t>
            </w:r>
          </w:p>
        </w:tc>
        <w:tc>
          <w:tcPr>
            <w:tcW w:type="dxa" w:w="26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→ Herb</w:t>
            </w:r>
          </w:p>
        </w:tc>
        <w:tc>
          <w:tcPr>
            <w:tcW w:type="dxa" w:w="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1,310</w:t>
            </w:r>
          </w:p>
        </w:tc>
      </w:tr>
      <w:tr>
        <w:tc>
          <w:tcPr>
            <w:tcW w:type="dxa" w:w="27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PartUsed</w:t>
            </w:r>
          </w:p>
        </w:tc>
        <w:tc>
          <w:tcPr>
            <w:tcW w:type="dxa" w:w="1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B1E1E"/>
                <w:sz w:val="16"/>
                <w:szCs w:val="16"/>
              </w:rPr>
              <w:t xml:space="preserve">Lookup</w:t>
            </w:r>
          </w:p>
        </w:tc>
        <w:tc>
          <w:tcPr>
            <w:tcW w:type="dxa" w:w="25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PartUsedID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32</w:t>
            </w:r>
          </w:p>
        </w:tc>
      </w:tr>
      <w:tr>
        <w:tc>
          <w:tcPr>
            <w:tcW w:type="dxa" w:w="27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HerbPartUsed</w:t>
            </w:r>
          </w:p>
        </w:tc>
        <w:tc>
          <w:tcPr>
            <w:tcW w:type="dxa" w:w="1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99A2E"/>
                <w:sz w:val="16"/>
                <w:szCs w:val="16"/>
              </w:rPr>
              <w:t xml:space="preserve">Junction (M:N)</w:t>
            </w:r>
          </w:p>
        </w:tc>
        <w:tc>
          <w:tcPr>
            <w:tcW w:type="dxa" w:w="25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(HerbID,PartUsedID)</w:t>
            </w:r>
          </w:p>
        </w:tc>
        <w:tc>
          <w:tcPr>
            <w:tcW w:type="dxa" w:w="26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→ Herb; → PartUsed</w:t>
            </w:r>
          </w:p>
        </w:tc>
        <w:tc>
          <w:tcPr>
            <w:tcW w:type="dxa" w:w="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651</w:t>
            </w:r>
          </w:p>
        </w:tc>
      </w:tr>
      <w:tr>
        <w:tc>
          <w:tcPr>
            <w:tcW w:type="dxa" w:w="27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ClassicalIndication</w:t>
            </w:r>
          </w:p>
        </w:tc>
        <w:tc>
          <w:tcPr>
            <w:tcW w:type="dxa" w:w="1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B1E1E"/>
                <w:sz w:val="16"/>
                <w:szCs w:val="16"/>
              </w:rPr>
              <w:t xml:space="preserve">Lookup</w:t>
            </w:r>
          </w:p>
        </w:tc>
        <w:tc>
          <w:tcPr>
            <w:tcW w:type="dxa" w:w="25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ClassicalIndicationID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(shared w/ AyushFormulation)</w:t>
            </w:r>
          </w:p>
        </w:tc>
        <w:tc>
          <w:tcPr>
            <w:tcW w:type="dxa" w:w="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1,140</w:t>
            </w:r>
          </w:p>
        </w:tc>
      </w:tr>
      <w:tr>
        <w:tc>
          <w:tcPr>
            <w:tcW w:type="dxa" w:w="27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HerbIndication</w:t>
            </w:r>
          </w:p>
        </w:tc>
        <w:tc>
          <w:tcPr>
            <w:tcW w:type="dxa" w:w="1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99A2E"/>
                <w:sz w:val="16"/>
                <w:szCs w:val="16"/>
              </w:rPr>
              <w:t xml:space="preserve">Junction (M:N)</w:t>
            </w:r>
          </w:p>
        </w:tc>
        <w:tc>
          <w:tcPr>
            <w:tcW w:type="dxa" w:w="25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(HerbID,ClassicalIndicationID)</w:t>
            </w:r>
          </w:p>
        </w:tc>
        <w:tc>
          <w:tcPr>
            <w:tcW w:type="dxa" w:w="26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→ Herb; → ClassicalIndication</w:t>
            </w:r>
          </w:p>
        </w:tc>
        <w:tc>
          <w:tcPr>
            <w:tcW w:type="dxa" w:w="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1,738</w:t>
            </w:r>
          </w:p>
        </w:tc>
      </w:tr>
      <w:tr>
        <w:tc>
          <w:tcPr>
            <w:tcW w:type="dxa" w:w="27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Dosha</w:t>
            </w:r>
          </w:p>
        </w:tc>
        <w:tc>
          <w:tcPr>
            <w:tcW w:type="dxa" w:w="1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B1E1E"/>
                <w:sz w:val="16"/>
                <w:szCs w:val="16"/>
              </w:rPr>
              <w:t xml:space="preserve">Lookup</w:t>
            </w:r>
          </w:p>
        </w:tc>
        <w:tc>
          <w:tcPr>
            <w:tcW w:type="dxa" w:w="25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DoshaID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7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HerbDoshaEffect</w:t>
            </w:r>
          </w:p>
        </w:tc>
        <w:tc>
          <w:tcPr>
            <w:tcW w:type="dxa" w:w="1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99A2E"/>
                <w:sz w:val="16"/>
                <w:szCs w:val="16"/>
              </w:rPr>
              <w:t xml:space="preserve">Junction (M:N)</w:t>
            </w:r>
          </w:p>
        </w:tc>
        <w:tc>
          <w:tcPr>
            <w:tcW w:type="dxa" w:w="25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HerbDoshaEffectID</w:t>
            </w:r>
          </w:p>
        </w:tc>
        <w:tc>
          <w:tcPr>
            <w:tcW w:type="dxa" w:w="26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→ Herb; → Dosha</w:t>
            </w:r>
          </w:p>
        </w:tc>
        <w:tc>
          <w:tcPr>
            <w:tcW w:type="dxa" w:w="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1,039</w:t>
            </w:r>
          </w:p>
        </w:tc>
      </w:tr>
      <w:tr>
        <w:tc>
          <w:tcPr>
            <w:tcW w:type="dxa" w:w="27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RasaGunaAttribute</w:t>
            </w:r>
          </w:p>
        </w:tc>
        <w:tc>
          <w:tcPr>
            <w:tcW w:type="dxa" w:w="1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B1E1E"/>
                <w:sz w:val="16"/>
                <w:szCs w:val="16"/>
              </w:rPr>
              <w:t xml:space="preserve">Lookup</w:t>
            </w:r>
          </w:p>
        </w:tc>
        <w:tc>
          <w:tcPr>
            <w:tcW w:type="dxa" w:w="25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AttributeID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94</w:t>
            </w:r>
          </w:p>
        </w:tc>
      </w:tr>
      <w:tr>
        <w:tc>
          <w:tcPr>
            <w:tcW w:type="dxa" w:w="27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HerbRasaGuna</w:t>
            </w:r>
          </w:p>
        </w:tc>
        <w:tc>
          <w:tcPr>
            <w:tcW w:type="dxa" w:w="1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99A2E"/>
                <w:sz w:val="16"/>
                <w:szCs w:val="16"/>
              </w:rPr>
              <w:t xml:space="preserve">Junction (M:N)</w:t>
            </w:r>
          </w:p>
        </w:tc>
        <w:tc>
          <w:tcPr>
            <w:tcW w:type="dxa" w:w="25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(HerbID,AttributeID)</w:t>
            </w:r>
          </w:p>
        </w:tc>
        <w:tc>
          <w:tcPr>
            <w:tcW w:type="dxa" w:w="26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→ Herb; → RasaGunaAttribute</w:t>
            </w:r>
          </w:p>
        </w:tc>
        <w:tc>
          <w:tcPr>
            <w:tcW w:type="dxa" w:w="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2,044</w:t>
            </w:r>
          </w:p>
        </w:tc>
      </w:tr>
      <w:tr>
        <w:tc>
          <w:tcPr>
            <w:tcW w:type="dxa" w:w="27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AyushFormulation</w:t>
            </w:r>
          </w:p>
        </w:tc>
        <w:tc>
          <w:tcPr>
            <w:tcW w:type="dxa" w:w="1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Core entity</w:t>
            </w:r>
          </w:p>
        </w:tc>
        <w:tc>
          <w:tcPr>
            <w:tcW w:type="dxa" w:w="25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FormulationID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801</w:t>
            </w:r>
          </w:p>
        </w:tc>
      </w:tr>
      <w:tr>
        <w:tc>
          <w:tcPr>
            <w:tcW w:type="dxa" w:w="27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FormulationIndication</w:t>
            </w:r>
          </w:p>
        </w:tc>
        <w:tc>
          <w:tcPr>
            <w:tcW w:type="dxa" w:w="1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99A2E"/>
                <w:sz w:val="16"/>
                <w:szCs w:val="16"/>
              </w:rPr>
              <w:t xml:space="preserve">Junction (M:N)</w:t>
            </w:r>
          </w:p>
        </w:tc>
        <w:tc>
          <w:tcPr>
            <w:tcW w:type="dxa" w:w="25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(FormulationID,ClassicalIndicationID)</w:t>
            </w:r>
          </w:p>
        </w:tc>
        <w:tc>
          <w:tcPr>
            <w:tcW w:type="dxa" w:w="26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→ AyushFormulation; → ClassicalIndication</w:t>
            </w:r>
          </w:p>
        </w:tc>
        <w:tc>
          <w:tcPr>
            <w:tcW w:type="dxa" w:w="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1,963</w:t>
            </w:r>
          </w:p>
        </w:tc>
      </w:tr>
      <w:tr>
        <w:tc>
          <w:tcPr>
            <w:tcW w:type="dxa" w:w="27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Potency</w:t>
            </w:r>
          </w:p>
        </w:tc>
        <w:tc>
          <w:tcPr>
            <w:tcW w:type="dxa" w:w="1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B1E1E"/>
                <w:sz w:val="16"/>
                <w:szCs w:val="16"/>
              </w:rPr>
              <w:t xml:space="preserve">Lookup</w:t>
            </w:r>
          </w:p>
        </w:tc>
        <w:tc>
          <w:tcPr>
            <w:tcW w:type="dxa" w:w="25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PotencyID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</w:tr>
      <w:tr>
        <w:tc>
          <w:tcPr>
            <w:tcW w:type="dxa" w:w="27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FormulationPotency</w:t>
            </w:r>
          </w:p>
        </w:tc>
        <w:tc>
          <w:tcPr>
            <w:tcW w:type="dxa" w:w="1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99A2E"/>
                <w:sz w:val="16"/>
                <w:szCs w:val="16"/>
              </w:rPr>
              <w:t xml:space="preserve">Junction (M:N)</w:t>
            </w:r>
          </w:p>
        </w:tc>
        <w:tc>
          <w:tcPr>
            <w:tcW w:type="dxa" w:w="25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(FormulationID,PotencyID)</w:t>
            </w:r>
          </w:p>
        </w:tc>
        <w:tc>
          <w:tcPr>
            <w:tcW w:type="dxa" w:w="26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→ AyushFormulation; → Potency</w:t>
            </w:r>
          </w:p>
        </w:tc>
        <w:tc>
          <w:tcPr>
            <w:tcW w:type="dxa" w:w="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454</w:t>
            </w:r>
          </w:p>
        </w:tc>
      </w:tr>
      <w:tr>
        <w:tc>
          <w:tcPr>
            <w:gridSpan w:val="5"/>
            <w:shd w:fill="D9E2F3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AYURKOSH DOMAIN — 16 tables</w:t>
            </w:r>
          </w:p>
        </w:tc>
      </w:tr>
      <w:tr>
        <w:tc>
          <w:tcPr>
            <w:tcW w:type="dxa" w:w="27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AyurKoshHerb</w:t>
            </w:r>
          </w:p>
        </w:tc>
        <w:tc>
          <w:tcPr>
            <w:tcW w:type="dxa" w:w="1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Core entity</w:t>
            </w:r>
          </w:p>
        </w:tc>
        <w:tc>
          <w:tcPr>
            <w:tcW w:type="dxa" w:w="25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AyurKoshHerbID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→ Herb.HerbID (195 matched)</w:t>
            </w:r>
          </w:p>
        </w:tc>
        <w:tc>
          <w:tcPr>
            <w:tcW w:type="dxa" w:w="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2,440</w:t>
            </w:r>
          </w:p>
        </w:tc>
      </w:tr>
      <w:tr>
        <w:tc>
          <w:tcPr>
            <w:tcW w:type="dxa" w:w="27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AyurKoshRemedy</w:t>
            </w:r>
          </w:p>
        </w:tc>
        <w:tc>
          <w:tcPr>
            <w:tcW w:type="dxa" w:w="1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B2C83"/>
                <w:sz w:val="16"/>
                <w:szCs w:val="16"/>
              </w:rPr>
              <w:t xml:space="preserve">Bridge</w:t>
            </w:r>
          </w:p>
        </w:tc>
        <w:tc>
          <w:tcPr>
            <w:tcW w:type="dxa" w:w="25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RemedyID</w:t>
            </w:r>
          </w:p>
        </w:tc>
        <w:tc>
          <w:tcPr>
            <w:tcW w:type="dxa" w:w="26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→ AyurKoshHerb (226 matched)</w:t>
            </w:r>
          </w:p>
        </w:tc>
        <w:tc>
          <w:tcPr>
            <w:tcW w:type="dxa" w:w="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8,860</w:t>
            </w:r>
          </w:p>
        </w:tc>
      </w:tr>
      <w:tr>
        <w:tc>
          <w:tcPr>
            <w:tcW w:type="dxa" w:w="27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AyurKoshGroup</w:t>
            </w:r>
          </w:p>
        </w:tc>
        <w:tc>
          <w:tcPr>
            <w:tcW w:type="dxa" w:w="1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B1E1E"/>
                <w:sz w:val="16"/>
                <w:szCs w:val="16"/>
              </w:rPr>
              <w:t xml:space="preserve">Lookup</w:t>
            </w:r>
          </w:p>
        </w:tc>
        <w:tc>
          <w:tcPr>
            <w:tcW w:type="dxa" w:w="25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GroupID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262</w:t>
            </w:r>
          </w:p>
        </w:tc>
      </w:tr>
      <w:tr>
        <w:tc>
          <w:tcPr>
            <w:tcW w:type="dxa" w:w="27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AyurKoshHerbGroup</w:t>
            </w:r>
          </w:p>
        </w:tc>
        <w:tc>
          <w:tcPr>
            <w:tcW w:type="dxa" w:w="1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99A2E"/>
                <w:sz w:val="16"/>
                <w:szCs w:val="16"/>
              </w:rPr>
              <w:t xml:space="preserve">Junction (M:N)</w:t>
            </w:r>
          </w:p>
        </w:tc>
        <w:tc>
          <w:tcPr>
            <w:tcW w:type="dxa" w:w="25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6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→ AyurKoshHerb; → AyurKoshGroup</w:t>
            </w:r>
          </w:p>
        </w:tc>
        <w:tc>
          <w:tcPr>
            <w:tcW w:type="dxa" w:w="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512</w:t>
            </w:r>
          </w:p>
        </w:tc>
      </w:tr>
      <w:tr>
        <w:tc>
          <w:tcPr>
            <w:tcW w:type="dxa" w:w="27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AyurKoshHerbAlternate</w:t>
            </w:r>
          </w:p>
        </w:tc>
        <w:tc>
          <w:tcPr>
            <w:tcW w:type="dxa" w:w="1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99A2E"/>
                <w:sz w:val="16"/>
                <w:szCs w:val="16"/>
              </w:rPr>
              <w:t xml:space="preserve">Junction (self-ref)</w:t>
            </w:r>
          </w:p>
        </w:tc>
        <w:tc>
          <w:tcPr>
            <w:tcW w:type="dxa" w:w="25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→ AyurKoshHerb (x2)</w:t>
            </w:r>
          </w:p>
        </w:tc>
        <w:tc>
          <w:tcPr>
            <w:tcW w:type="dxa" w:w="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1,953</w:t>
            </w:r>
          </w:p>
        </w:tc>
      </w:tr>
      <w:tr>
        <w:tc>
          <w:tcPr>
            <w:tcW w:type="dxa" w:w="27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AyurKoshQuality</w:t>
            </w:r>
          </w:p>
        </w:tc>
        <w:tc>
          <w:tcPr>
            <w:tcW w:type="dxa" w:w="1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B1E1E"/>
                <w:sz w:val="16"/>
                <w:szCs w:val="16"/>
              </w:rPr>
              <w:t xml:space="preserve">Lookup</w:t>
            </w:r>
          </w:p>
        </w:tc>
        <w:tc>
          <w:tcPr>
            <w:tcW w:type="dxa" w:w="25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QualityID</w:t>
            </w:r>
          </w:p>
        </w:tc>
        <w:tc>
          <w:tcPr>
            <w:tcW w:type="dxa" w:w="26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58</w:t>
            </w:r>
          </w:p>
        </w:tc>
      </w:tr>
      <w:tr>
        <w:tc>
          <w:tcPr>
            <w:tcW w:type="dxa" w:w="27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AyurKoshHerbQuality</w:t>
            </w:r>
          </w:p>
        </w:tc>
        <w:tc>
          <w:tcPr>
            <w:tcW w:type="dxa" w:w="1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99A2E"/>
                <w:sz w:val="16"/>
                <w:szCs w:val="16"/>
              </w:rPr>
              <w:t xml:space="preserve">Junction (M:N)</w:t>
            </w:r>
          </w:p>
        </w:tc>
        <w:tc>
          <w:tcPr>
            <w:tcW w:type="dxa" w:w="25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→ AyurKoshHerb; → AyurKoshQuality</w:t>
            </w:r>
          </w:p>
        </w:tc>
        <w:tc>
          <w:tcPr>
            <w:tcW w:type="dxa" w:w="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864</w:t>
            </w:r>
          </w:p>
        </w:tc>
      </w:tr>
      <w:tr>
        <w:tc>
          <w:tcPr>
            <w:tcW w:type="dxa" w:w="27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AyurKoshCompound</w:t>
            </w:r>
          </w:p>
        </w:tc>
        <w:tc>
          <w:tcPr>
            <w:tcW w:type="dxa" w:w="1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Core entity</w:t>
            </w:r>
          </w:p>
        </w:tc>
        <w:tc>
          <w:tcPr>
            <w:tcW w:type="dxa" w:w="25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CompoundID</w:t>
            </w:r>
          </w:p>
        </w:tc>
        <w:tc>
          <w:tcPr>
            <w:tcW w:type="dxa" w:w="26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433</w:t>
            </w:r>
          </w:p>
        </w:tc>
      </w:tr>
      <w:tr>
        <w:tc>
          <w:tcPr>
            <w:tcW w:type="dxa" w:w="27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AyurKoshHerbCompound</w:t>
            </w:r>
          </w:p>
        </w:tc>
        <w:tc>
          <w:tcPr>
            <w:tcW w:type="dxa" w:w="1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99A2E"/>
                <w:sz w:val="16"/>
                <w:szCs w:val="16"/>
              </w:rPr>
              <w:t xml:space="preserve">Junction (M:N)</w:t>
            </w:r>
          </w:p>
        </w:tc>
        <w:tc>
          <w:tcPr>
            <w:tcW w:type="dxa" w:w="25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→ AyurKoshHerb; → AyurKoshCompound</w:t>
            </w:r>
          </w:p>
        </w:tc>
        <w:tc>
          <w:tcPr>
            <w:tcW w:type="dxa" w:w="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1,107</w:t>
            </w:r>
          </w:p>
        </w:tc>
      </w:tr>
      <w:tr>
        <w:tc>
          <w:tcPr>
            <w:tcW w:type="dxa" w:w="27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AyurKoshDisease</w:t>
            </w:r>
          </w:p>
        </w:tc>
        <w:tc>
          <w:tcPr>
            <w:tcW w:type="dxa" w:w="1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Core entity</w:t>
            </w:r>
          </w:p>
        </w:tc>
        <w:tc>
          <w:tcPr>
            <w:tcW w:type="dxa" w:w="25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DiseaseID</w:t>
            </w:r>
          </w:p>
        </w:tc>
        <w:tc>
          <w:tcPr>
            <w:tcW w:type="dxa" w:w="26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68</w:t>
            </w:r>
          </w:p>
        </w:tc>
      </w:tr>
      <w:tr>
        <w:tc>
          <w:tcPr>
            <w:tcW w:type="dxa" w:w="27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AyurKoshLakshan</w:t>
            </w:r>
          </w:p>
        </w:tc>
        <w:tc>
          <w:tcPr>
            <w:tcW w:type="dxa" w:w="1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B1E1E"/>
                <w:sz w:val="16"/>
                <w:szCs w:val="16"/>
              </w:rPr>
              <w:t xml:space="preserve">Lookup</w:t>
            </w:r>
          </w:p>
        </w:tc>
        <w:tc>
          <w:tcPr>
            <w:tcW w:type="dxa" w:w="25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LakshanID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1,927</w:t>
            </w:r>
          </w:p>
        </w:tc>
      </w:tr>
      <w:tr>
        <w:tc>
          <w:tcPr>
            <w:tcW w:type="dxa" w:w="27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AyurKoshDiseaseRemedy</w:t>
            </w:r>
          </w:p>
        </w:tc>
        <w:tc>
          <w:tcPr>
            <w:tcW w:type="dxa" w:w="1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99A2E"/>
                <w:sz w:val="16"/>
                <w:szCs w:val="16"/>
              </w:rPr>
              <w:t xml:space="preserve">Junction (M:N)</w:t>
            </w:r>
          </w:p>
        </w:tc>
        <w:tc>
          <w:tcPr>
            <w:tcW w:type="dxa" w:w="25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6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→ AyurKoshDisease; → AyurKoshRemedy</w:t>
            </w:r>
          </w:p>
        </w:tc>
        <w:tc>
          <w:tcPr>
            <w:tcW w:type="dxa" w:w="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18,093</w:t>
            </w:r>
          </w:p>
        </w:tc>
      </w:tr>
      <w:tr>
        <w:tc>
          <w:tcPr>
            <w:tcW w:type="dxa" w:w="27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AyurKoshDiseaseLakshan</w:t>
            </w:r>
          </w:p>
        </w:tc>
        <w:tc>
          <w:tcPr>
            <w:tcW w:type="dxa" w:w="1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99A2E"/>
                <w:sz w:val="16"/>
                <w:szCs w:val="16"/>
              </w:rPr>
              <w:t xml:space="preserve">Junction (M:N)</w:t>
            </w:r>
          </w:p>
        </w:tc>
        <w:tc>
          <w:tcPr>
            <w:tcW w:type="dxa" w:w="25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→ AyurKoshDisease; → AyurKoshLakshan</w:t>
            </w:r>
          </w:p>
        </w:tc>
        <w:tc>
          <w:tcPr>
            <w:tcW w:type="dxa" w:w="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6,081</w:t>
            </w:r>
          </w:p>
        </w:tc>
      </w:tr>
      <w:tr>
        <w:tc>
          <w:tcPr>
            <w:tcW w:type="dxa" w:w="27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AyurKoshCompoundDisease</w:t>
            </w:r>
          </w:p>
        </w:tc>
        <w:tc>
          <w:tcPr>
            <w:tcW w:type="dxa" w:w="1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99A2E"/>
                <w:sz w:val="16"/>
                <w:szCs w:val="16"/>
              </w:rPr>
              <w:t xml:space="preserve">Junction (M:N)</w:t>
            </w:r>
          </w:p>
        </w:tc>
        <w:tc>
          <w:tcPr>
            <w:tcW w:type="dxa" w:w="25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6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→ AyurKoshCompound; → AyurKoshDisease</w:t>
            </w:r>
          </w:p>
        </w:tc>
        <w:tc>
          <w:tcPr>
            <w:tcW w:type="dxa" w:w="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7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AyurKoshCompoundLakshan</w:t>
            </w:r>
          </w:p>
        </w:tc>
        <w:tc>
          <w:tcPr>
            <w:tcW w:type="dxa" w:w="1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99A2E"/>
                <w:sz w:val="16"/>
                <w:szCs w:val="16"/>
              </w:rPr>
              <w:t xml:space="preserve">Junction (M:N)</w:t>
            </w:r>
          </w:p>
        </w:tc>
        <w:tc>
          <w:tcPr>
            <w:tcW w:type="dxa" w:w="25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→ AyurKoshCompound; → AyurKoshLakshan</w:t>
            </w:r>
          </w:p>
        </w:tc>
        <w:tc>
          <w:tcPr>
            <w:tcW w:type="dxa" w:w="900"/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227</w:t>
            </w:r>
          </w:p>
        </w:tc>
      </w:tr>
      <w:tr>
        <w:tc>
          <w:tcPr>
            <w:tcW w:type="dxa" w:w="27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AyurKoshLakshanPrakritiDhatu</w:t>
            </w:r>
          </w:p>
        </w:tc>
        <w:tc>
          <w:tcPr>
            <w:tcW w:type="dxa" w:w="1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55555"/>
                <w:sz w:val="16"/>
                <w:szCs w:val="16"/>
              </w:rPr>
              <w:t xml:space="preserve">Reference (denormalized)</w:t>
            </w:r>
          </w:p>
        </w:tc>
        <w:tc>
          <w:tcPr>
            <w:tcW w:type="dxa" w:w="25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RowID</w:t>
            </w:r>
          </w:p>
        </w:tc>
        <w:tc>
          <w:tcPr>
            <w:tcW w:type="dxa" w:w="26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(standalone)</w:t>
            </w:r>
          </w:p>
        </w:tc>
        <w:tc>
          <w:tcPr>
            <w:tcW w:type="dxa" w:w="900"/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142</w:t>
            </w:r>
          </w:p>
        </w:tc>
      </w:tr>
    </w:tbl>
    <w:p>
      <w:pPr>
        <w:spacing w:before="200"/>
      </w:pPr>
      <w:r>
        <w:rPr>
          <w:i/>
          <w:iCs/>
          <w:color w:val="777777"/>
          <w:sz w:val="18"/>
          <w:szCs w:val="18"/>
        </w:rPr>
        <w:t xml:space="preserve">For the full build methodology, data-quality findings, and decisions behind each domain, see the Pharmacy Merge Documentation and AYUSH Merge Documentation.</w:t>
      </w:r>
    </w:p>
    <w:sectPr>
      <w:pgSz w:w="20160" w:h="12240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cf15a004c7b6d6beca2f5da2162555d90edbb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2026-07-10T18:47:49.014Z</dcterms:created>
  <dcterms:modified xsi:type="dcterms:W3CDTF">2026-07-10T18:47:49.028Z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