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bookmarkStart w:colFirst="0" w:colLast="0" w:name="_heading=h.3d5mps85x7fk" w:id="0"/>
      <w:bookmarkEnd w:id="0"/>
      <w:r w:rsidDel="00000000" w:rsidR="00000000" w:rsidRPr="00000000">
        <w:rPr>
          <w:rtl w:val="0"/>
        </w:rPr>
      </w:r>
    </w:p>
    <w:p w:rsidR="00000000" w:rsidDel="00000000" w:rsidP="00000000" w:rsidRDefault="00000000" w:rsidRPr="00000000" w14:paraId="00000015">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Cognitive Skills </w:t>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sdt>
      <w:sdtPr>
        <w:lock w:val="contentLocked"/>
        <w:id w:val="796575742"/>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shd w:fill="d9e2f3" w:val="clear"/>
              </w:tcPr>
              <w:p w:rsidR="00000000" w:rsidDel="00000000" w:rsidP="00000000" w:rsidRDefault="00000000" w:rsidRPr="00000000" w14:paraId="0000001C">
                <w:pPr>
                  <w:rPr>
                    <w:b w:val="1"/>
                    <w:bCs w:val="1"/>
                    <w:i w:val="1"/>
                    <w:iCs w:val="1"/>
                    <w:sz w:val="24"/>
                    <w:szCs w:val="24"/>
                  </w:rPr>
                </w:pPr>
                <w:r w:rsidDel="00000000" w:rsidR="00000000" w:rsidRPr="00000000">
                  <w:rPr>
                    <w:rFonts w:ascii="Calibri" w:cs="Calibri" w:eastAsia="Calibri" w:hAnsi="Calibri"/>
                    <w:b w:val="1"/>
                    <w:bCs w:val="1"/>
                    <w:i w:val="1"/>
                    <w:iCs w:val="1"/>
                    <w:sz w:val="24"/>
                    <w:szCs w:val="24"/>
                    <w:rtl w:val="0"/>
                  </w:rPr>
                  <w:t xml:space="preserve">Cognitive Skills </w:t>
                </w:r>
                <w:r w:rsidDel="00000000" w:rsidR="00000000" w:rsidRPr="00000000">
                  <w:rPr>
                    <w:rtl w:val="0"/>
                  </w:rPr>
                </w:r>
              </w:p>
            </w:tc>
          </w:tr>
          <w:tr>
            <w:trPr>
              <w:cantSplit w:val="0"/>
              <w:trHeight w:val="179" w:hRule="atLeast"/>
              <w:tblHeader w:val="0"/>
            </w:trPr>
            <w:tc>
              <w:tcPr/>
              <w:p w:rsidR="00000000" w:rsidDel="00000000" w:rsidP="00000000" w:rsidRDefault="00000000" w:rsidRPr="00000000" w14:paraId="00000020">
                <w:pPr>
                  <w:rPr>
                    <w:sz w:val="24"/>
                    <w:szCs w:val="24"/>
                  </w:rPr>
                </w:pPr>
                <w:r w:rsidDel="00000000" w:rsidR="00000000" w:rsidRPr="00000000">
                  <w:rPr>
                    <w:rFonts w:ascii="Calibri" w:cs="Calibri" w:eastAsia="Calibri" w:hAnsi="Calibri"/>
                    <w:sz w:val="24"/>
                    <w:szCs w:val="24"/>
                    <w:rtl w:val="0"/>
                  </w:rPr>
                  <w:t xml:space="preserve">K-BIT Matrices</w:t>
                </w:r>
                <w:r w:rsidDel="00000000" w:rsidR="00000000" w:rsidRPr="00000000">
                  <w:rPr>
                    <w:rtl w:val="0"/>
                  </w:rPr>
                </w:r>
              </w:p>
            </w:tc>
            <w:tc>
              <w:tcPr/>
              <w:p w:rsidR="00000000" w:rsidDel="00000000" w:rsidP="00000000" w:rsidRDefault="00000000" w:rsidRPr="00000000" w14:paraId="00000021">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kbit_standard }}</w:t>
                </w:r>
              </w:p>
            </w:tc>
            <w:tc>
              <w:tcPr/>
              <w:p w:rsidR="00000000" w:rsidDel="00000000" w:rsidP="00000000" w:rsidRDefault="00000000" w:rsidRPr="00000000" w14:paraId="0000002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Matrices </w:t>
      </w:r>
      <w:r w:rsidDel="00000000" w:rsidR="00000000" w:rsidRPr="00000000">
        <w:rPr>
          <w:rFonts w:ascii="Calibri" w:cs="Calibri" w:eastAsia="Calibri" w:hAnsi="Calibri"/>
          <w:sz w:val="24"/>
          <w:szCs w:val="24"/>
          <w:rtl w:val="0"/>
        </w:rPr>
        <w:t xml:space="preserve">subtest of </w:t>
      </w:r>
      <w:r w:rsidDel="00000000" w:rsidR="00000000" w:rsidRPr="00000000">
        <w:rPr>
          <w:rFonts w:ascii="Calibri" w:cs="Calibri" w:eastAsia="Calibri" w:hAnsi="Calibri"/>
          <w:b w:val="1"/>
          <w:bCs w:val="1"/>
          <w:i w:val="1"/>
          <w:iCs w:val="1"/>
          <w:sz w:val="24"/>
          <w:szCs w:val="24"/>
          <w:rtl w:val="0"/>
        </w:rPr>
        <w:t xml:space="preserve">Kaufman’s Brief Intelligence Test (K-BIT)</w:t>
      </w:r>
      <w:r w:rsidDel="00000000" w:rsidR="00000000" w:rsidRPr="00000000">
        <w:rPr>
          <w:rFonts w:ascii="Calibri" w:cs="Calibri" w:eastAsia="Calibri" w:hAnsi="Calibri"/>
          <w:sz w:val="24"/>
          <w:szCs w:val="24"/>
          <w:rtl w:val="0"/>
        </w:rPr>
        <w:t xml:space="preserve"> measures the child’s non-verbal abilities. The child is given a picture with a missing piece and is asked to select the option that best completes the image. Your child received a score of {{ kbit_standard }} , which {{ kbit_category }}. </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1"/>
      <w:bookmarkEnd w:id="1"/>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tl w:val="0"/>
        </w:rPr>
      </w:r>
    </w:p>
    <w:sdt>
      <w:sdtPr>
        <w:lock w:val="contentLocked"/>
        <w:id w:val="617934295"/>
        <w:tag w:val="goog_rdk_1"/>
      </w:sdtPr>
      <w:sdtContent>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2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ctopp_elision_standard }}</w:t>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ctopp_elision_interpretation }}</w:t>
                </w:r>
              </w:p>
            </w:tc>
          </w:tr>
          <w:tr>
            <w:trPr>
              <w:cantSplit w:val="0"/>
              <w:tblHeader w:val="0"/>
            </w:trPr>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3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ctopp_nwr_standard }}</w:t>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3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ctopp_elision_standard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ctopp_nwr_standard }}, which {{ ctopp_nwr_category }}. </w:t>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3A">
      <w:pPr>
        <w:rPr>
          <w:rFonts w:ascii="Calibri" w:cs="Calibri" w:eastAsia="Calibri" w:hAnsi="Calibri"/>
          <w:sz w:val="24"/>
          <w:szCs w:val="24"/>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3B">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3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40">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dibels_orf_words_correct_typical_range }}</w:t>
            </w:r>
          </w:p>
        </w:tc>
        <w:tc>
          <w:tcPr/>
          <w:p w:rsidR="00000000" w:rsidDel="00000000" w:rsidP="00000000" w:rsidRDefault="00000000" w:rsidRPr="00000000" w14:paraId="000000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w:t>
            </w:r>
          </w:p>
        </w:tc>
        <w:tc>
          <w:tcPr/>
          <w:p w:rsidR="00000000" w:rsidDel="00000000" w:rsidP="00000000" w:rsidRDefault="00000000" w:rsidRPr="00000000" w14:paraId="0000004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44">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dibels_orf_accuracy_typical_range }}</w:t>
            </w:r>
          </w:p>
        </w:tc>
        <w:tc>
          <w:tcPr/>
          <w:p w:rsidR="00000000" w:rsidDel="00000000" w:rsidP="00000000" w:rsidRDefault="00000000" w:rsidRPr="00000000" w14:paraId="000000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 }}</w:t>
            </w:r>
          </w:p>
          <w:p w:rsidR="00000000" w:rsidDel="00000000" w:rsidP="00000000" w:rsidRDefault="00000000" w:rsidRPr="00000000" w14:paraId="00000046">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47">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dibels_orf_accuracy_interpretation }}</w:t>
            </w:r>
          </w:p>
        </w:tc>
      </w:tr>
    </w:tbl>
    <w:p w:rsidR="00000000" w:rsidDel="00000000" w:rsidP="00000000" w:rsidRDefault="00000000" w:rsidRPr="00000000" w14:paraId="0000004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 }}, which {{ dibels_orf_words_correct_category }}.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dibels_orf_accuracy }}, which {{ dibels_orf_accuracy_interpretation }}</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tbl>
      <w:tblPr>
        <w:tblStyle w:val="Table4"/>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E">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F">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50">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51">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 wrmt_word_id_standard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wrmt_word_id_interpretation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rPr>
                <w:sz w:val="24"/>
                <w:szCs w:val="24"/>
              </w:rPr>
            </w:pPr>
            <w:r w:rsidDel="00000000" w:rsidR="00000000" w:rsidRPr="00000000">
              <w:rPr>
                <w:rFonts w:ascii="Calibri" w:cs="Calibri" w:eastAsia="Calibri" w:hAnsi="Calibri"/>
                <w:sz w:val="24"/>
                <w:szCs w:val="24"/>
                <w:rtl w:val="0"/>
              </w:rPr>
              <w:t xml:space="preserve">{{ towre_swe_standard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towre_swe_interpretation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rPr>
                <w:sz w:val="24"/>
                <w:szCs w:val="24"/>
              </w:rPr>
            </w:pPr>
            <w:r w:rsidDel="00000000" w:rsidR="00000000" w:rsidRPr="00000000">
              <w:rPr>
                <w:rFonts w:ascii="Calibri" w:cs="Calibri" w:eastAsia="Calibri" w:hAnsi="Calibri"/>
                <w:sz w:val="24"/>
                <w:szCs w:val="24"/>
                <w:rtl w:val="0"/>
              </w:rPr>
              <w:t xml:space="preserve">{{ wrmt_pc_standard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wrmt_pc_interpretation }}</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61">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rPr>
                <w:sz w:val="24"/>
                <w:szCs w:val="24"/>
              </w:rPr>
            </w:pPr>
            <w:r w:rsidDel="00000000" w:rsidR="00000000" w:rsidRPr="00000000">
              <w:rPr>
                <w:rFonts w:ascii="Calibri" w:cs="Calibri" w:eastAsia="Calibri" w:hAnsi="Calibri"/>
                <w:sz w:val="24"/>
                <w:szCs w:val="24"/>
                <w:rtl w:val="0"/>
              </w:rPr>
              <w:t xml:space="preserve">{{ wrmt_word_attack_standard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{{wrmt_word_attack_interpretation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rPr>
                <w:sz w:val="24"/>
                <w:szCs w:val="24"/>
              </w:rPr>
            </w:pPr>
            <w:r w:rsidDel="00000000" w:rsidR="00000000" w:rsidRPr="00000000">
              <w:rPr>
                <w:rFonts w:ascii="Calibri" w:cs="Calibri" w:eastAsia="Calibri" w:hAnsi="Calibri"/>
                <w:sz w:val="24"/>
                <w:szCs w:val="24"/>
                <w:rtl w:val="0"/>
              </w:rPr>
              <w:t xml:space="preserve">{{ towre_pde_standard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towre_pde_interpretation }}</w:t>
            </w:r>
          </w:p>
        </w:tc>
      </w:tr>
    </w:tbl>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wrmt_word_id_standard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wrmt_word_attack_standard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wrmt_pc_standard }}, which {{ wrmt_pc_category }}.</w:t>
      </w:r>
    </w:p>
    <w:p w:rsidR="00000000" w:rsidDel="00000000" w:rsidP="00000000" w:rsidRDefault="00000000" w:rsidRPr="00000000" w14:paraId="0000006F">
      <w:pPr>
        <w:rPr>
          <w:sz w:val="24"/>
          <w:szCs w:val="24"/>
        </w:rPr>
      </w:pPr>
      <w:r w:rsidDel="00000000" w:rsidR="00000000" w:rsidRPr="00000000">
        <w:rPr>
          <w:rtl w:val="0"/>
        </w:rPr>
      </w:r>
    </w:p>
    <w:p w:rsidR="00000000" w:rsidDel="00000000" w:rsidP="00000000" w:rsidRDefault="00000000" w:rsidRPr="00000000" w14:paraId="00000070">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towre_swe_standard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towre_pde_standard }}, which {{ towre_pde_category }}.</w:t>
      </w: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rtl w:val="0"/>
        </w:rPr>
      </w:r>
    </w:p>
    <w:p w:rsidR="00000000" w:rsidDel="00000000" w:rsidP="00000000" w:rsidRDefault="00000000" w:rsidRPr="00000000" w14:paraId="00000072">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73">
      <w:pPr>
        <w:rPr>
          <w:rFonts w:ascii="Calibri" w:cs="Calibri" w:eastAsia="Calibri" w:hAnsi="Calibri"/>
          <w:sz w:val="24"/>
          <w:szCs w:val="24"/>
        </w:rPr>
      </w:pPr>
      <w:r w:rsidDel="00000000" w:rsidR="00000000" w:rsidRPr="00000000">
        <w:rPr>
          <w:rtl w:val="0"/>
        </w:rPr>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74">
            <w:pPr>
              <w:rPr>
                <w:sz w:val="24"/>
                <w:szCs w:val="24"/>
              </w:rPr>
            </w:pPr>
            <w:r w:rsidDel="00000000" w:rsidR="00000000" w:rsidRPr="00000000">
              <w:rPr>
                <w:rtl w:val="0"/>
              </w:rPr>
            </w:r>
          </w:p>
        </w:tc>
        <w:tc>
          <w:tcPr>
            <w:vAlign w:val="center"/>
          </w:tcPr>
          <w:p w:rsidR="00000000" w:rsidDel="00000000" w:rsidP="00000000" w:rsidRDefault="00000000" w:rsidRPr="00000000" w14:paraId="00000075">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76">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77">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78">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79">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ppvt_standard }}</w:t>
            </w:r>
          </w:p>
        </w:tc>
        <w:tc>
          <w:tcPr/>
          <w:p w:rsidR="00000000" w:rsidDel="00000000" w:rsidP="00000000" w:rsidRDefault="00000000" w:rsidRPr="00000000" w14:paraId="0000007B">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7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7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F">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sLysq2wgPjpEIwDPkHTZaTTFjg==">CgMxLjAaHwoBMBIaChgICVIUChJ0YWJsZS5zYXAzY3Q0dDduYzQaHgoBMRIZChcICVITChF0YWJsZS4yM2FyNmFjbTByMTIOaC4zZDVtcHM4NXg3ZmsyDmguY3NheTBzeDdwcmM3OAByITFjUHh3bGxDWXU2WGNRYVhVNnQ1ZXN5Z3ptRGxyMUlrSg==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