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SIMPLY PAPER</w:t>
      </w:r>
    </w:p>
    <w:p>
      <w:pPr>
        <w:pStyle w:val="Subtitle"/>
      </w:pPr>
      <w:r>
        <w:t>Corporate website and B2B enquiry platform</w:t>
      </w:r>
    </w:p>
    <w:p>
      <w:r>
        <w:rPr>
          <w:b/>
        </w:rPr>
        <w:t>Better Materials. Better Everyday Products.</w:t>
      </w:r>
    </w:p>
    <w:p>
      <w:r>
        <w:t>24 September 2026  |  Version 1.0  |  Draft for review</w:t>
      </w:r>
    </w:p>
    <w:p/>
    <w:p>
      <w:pPr>
        <w:pStyle w:val="Heading1"/>
      </w:pPr>
      <w:r>
        <w:t>1. Product overview</w:t>
      </w:r>
    </w:p>
    <w:p>
      <w:r>
        <w:t>Simply Paper is a manufacturing-led B2B business focused on paper, packaging and hygiene products, with an innovation pipeline for alternative materials. The proposed digital product is a responsive corporate website that establishes credibility, presents products and converts qualified business enquiries. It is not an e-commerce storefront.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Attribute</w:t>
            </w:r>
          </w:p>
        </w:tc>
        <w:tc>
          <w:tcPr>
            <w:tcW w:type="dxa" w:w="4896"/>
          </w:tcPr>
          <w:p>
            <w:r>
              <w:t>Requirement</w:t>
            </w:r>
          </w:p>
        </w:tc>
      </w:tr>
      <w:tr>
        <w:tc>
          <w:tcPr>
            <w:tcW w:type="dxa" w:w="4896"/>
          </w:tcPr>
          <w:p>
            <w:r>
              <w:t>Primary users</w:t>
            </w:r>
          </w:p>
        </w:tc>
        <w:tc>
          <w:tcPr>
            <w:tcW w:type="dxa" w:w="4896"/>
          </w:tcPr>
          <w:p>
            <w:r>
              <w:t>Distributors, procurement teams, retailers, hospitality businesses, institutions and private-label partners</w:t>
            </w:r>
          </w:p>
        </w:tc>
      </w:tr>
      <w:tr>
        <w:tc>
          <w:tcPr>
            <w:tcW w:type="dxa" w:w="4896"/>
          </w:tcPr>
          <w:p>
            <w:r>
              <w:t>Primary conversion</w:t>
            </w:r>
          </w:p>
        </w:tc>
        <w:tc>
          <w:tcPr>
            <w:tcW w:type="dxa" w:w="4896"/>
          </w:tcPr>
          <w:p>
            <w:r>
              <w:t>Qualified Request a Quote submission</w:t>
            </w:r>
          </w:p>
        </w:tc>
      </w:tr>
      <w:tr>
        <w:tc>
          <w:tcPr>
            <w:tcW w:type="dxa" w:w="4896"/>
          </w:tcPr>
          <w:p>
            <w:r>
              <w:t>Initial language</w:t>
            </w:r>
          </w:p>
        </w:tc>
        <w:tc>
          <w:tcPr>
            <w:tcW w:type="dxa" w:w="4896"/>
          </w:tcPr>
          <w:p>
            <w:r>
              <w:t>English</w:t>
            </w:r>
          </w:p>
        </w:tc>
      </w:tr>
      <w:tr>
        <w:tc>
          <w:tcPr>
            <w:tcW w:type="dxa" w:w="4896"/>
          </w:tcPr>
          <w:p>
            <w:r>
              <w:t>Initial market</w:t>
            </w:r>
          </w:p>
        </w:tc>
        <w:tc>
          <w:tcPr>
            <w:tcW w:type="dxa" w:w="4896"/>
          </w:tcPr>
          <w:p>
            <w:r>
              <w:t>India; international enquiries permitted</w:t>
            </w:r>
          </w:p>
        </w:tc>
      </w:tr>
      <w:tr>
        <w:tc>
          <w:tcPr>
            <w:tcW w:type="dxa" w:w="4896"/>
          </w:tcPr>
          <w:p>
            <w:r>
              <w:t>Product status</w:t>
            </w:r>
          </w:p>
        </w:tc>
        <w:tc>
          <w:tcPr>
            <w:tcW w:type="dxa" w:w="4896"/>
          </w:tcPr>
          <w:p>
            <w:r>
              <w:t>Five core categories; four future development categories</w:t>
            </w:r>
          </w:p>
        </w:tc>
      </w:tr>
    </w:tbl>
    <w:p>
      <w:pPr>
        <w:pStyle w:val="Heading1"/>
      </w:pPr>
      <w:r>
        <w:t>2. Vision and product goals</w:t>
      </w:r>
    </w:p>
    <w:p>
      <w:pPr>
        <w:pStyle w:val="ListBullet"/>
      </w:pPr>
      <w:r>
        <w:t>Communicate Simply Paper’s manufacturing-led positioning and quality philosophy.</w:t>
      </w:r>
    </w:p>
    <w:p>
      <w:pPr>
        <w:pStyle w:val="ListBullet"/>
      </w:pPr>
      <w:r>
        <w:t>Showcase currently available product categories with verified specifications.</w:t>
      </w:r>
    </w:p>
    <w:p>
      <w:pPr>
        <w:pStyle w:val="ListBullet"/>
      </w:pPr>
      <w:r>
        <w:t>Clearly distinguish products under development from products available for quotation.</w:t>
      </w:r>
    </w:p>
    <w:p>
      <w:pPr>
        <w:pStyle w:val="ListBullet"/>
      </w:pPr>
      <w:r>
        <w:t>Generate and securely route bulk supply, custom manufacturing, private-label and partnership enquiries.</w:t>
      </w:r>
    </w:p>
    <w:p>
      <w:pPr>
        <w:pStyle w:val="ListBullet"/>
      </w:pPr>
      <w:r>
        <w:t>Provide a maintainable platform for new categories, assets and future markets.</w:t>
      </w:r>
    </w:p>
    <w:p>
      <w:pPr>
        <w:pStyle w:val="Heading1"/>
      </w:pPr>
      <w:r>
        <w:t>3. Users and key journeys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Persona</w:t>
            </w:r>
          </w:p>
        </w:tc>
        <w:tc>
          <w:tcPr>
            <w:tcW w:type="dxa" w:w="3264"/>
          </w:tcPr>
          <w:p>
            <w:r>
              <w:t>Need</w:t>
            </w:r>
          </w:p>
        </w:tc>
        <w:tc>
          <w:tcPr>
            <w:tcW w:type="dxa" w:w="3264"/>
          </w:tcPr>
          <w:p>
            <w:r>
              <w:t>Success journey</w:t>
            </w:r>
          </w:p>
        </w:tc>
      </w:tr>
      <w:tr>
        <w:tc>
          <w:tcPr>
            <w:tcW w:type="dxa" w:w="3264"/>
          </w:tcPr>
          <w:p>
            <w:r>
              <w:t>Procurement manager</w:t>
            </w:r>
          </w:p>
        </w:tc>
        <w:tc>
          <w:tcPr>
            <w:tcW w:type="dxa" w:w="3264"/>
          </w:tcPr>
          <w:p>
            <w:r>
              <w:t>Find suitable products and request pricing</w:t>
            </w:r>
          </w:p>
        </w:tc>
        <w:tc>
          <w:tcPr>
            <w:tcW w:type="dxa" w:w="3264"/>
          </w:tcPr>
          <w:p>
            <w:r>
              <w:t>Home → Products → Product detail → Quote</w:t>
            </w:r>
          </w:p>
        </w:tc>
      </w:tr>
      <w:tr>
        <w:tc>
          <w:tcPr>
            <w:tcW w:type="dxa" w:w="3264"/>
          </w:tcPr>
          <w:p>
            <w:r>
              <w:t>Private-label partner</w:t>
            </w:r>
          </w:p>
        </w:tc>
        <w:tc>
          <w:tcPr>
            <w:tcW w:type="dxa" w:w="3264"/>
          </w:tcPr>
          <w:p>
            <w:r>
              <w:t>Understand customisation options</w:t>
            </w:r>
          </w:p>
        </w:tc>
        <w:tc>
          <w:tcPr>
            <w:tcW w:type="dxa" w:w="3264"/>
          </w:tcPr>
          <w:p>
            <w:r>
              <w:t>Build With Us → Private Label → Enquiry</w:t>
            </w:r>
          </w:p>
        </w:tc>
      </w:tr>
      <w:tr>
        <w:tc>
          <w:tcPr>
            <w:tcW w:type="dxa" w:w="3264"/>
          </w:tcPr>
          <w:p>
            <w:r>
              <w:t>Distributor</w:t>
            </w:r>
          </w:p>
        </w:tc>
        <w:tc>
          <w:tcPr>
            <w:tcW w:type="dxa" w:w="3264"/>
          </w:tcPr>
          <w:p>
            <w:r>
              <w:t>Evaluate wholesale range</w:t>
            </w:r>
          </w:p>
        </w:tc>
        <w:tc>
          <w:tcPr>
            <w:tcW w:type="dxa" w:w="3264"/>
          </w:tcPr>
          <w:p>
            <w:r>
              <w:t>Products → Manufacturing → Bulk enquiry</w:t>
            </w:r>
          </w:p>
        </w:tc>
      </w:tr>
      <w:tr>
        <w:tc>
          <w:tcPr>
            <w:tcW w:type="dxa" w:w="3264"/>
          </w:tcPr>
          <w:p>
            <w:r>
              <w:t>Innovation partner</w:t>
            </w:r>
          </w:p>
        </w:tc>
        <w:tc>
          <w:tcPr>
            <w:tcW w:type="dxa" w:w="3264"/>
          </w:tcPr>
          <w:p>
            <w:r>
              <w:t>Explore new materials</w:t>
            </w:r>
          </w:p>
        </w:tc>
        <w:tc>
          <w:tcPr>
            <w:tcW w:type="dxa" w:w="3264"/>
          </w:tcPr>
          <w:p>
            <w:r>
              <w:t>Innovation → Product concept → Express interest</w:t>
            </w:r>
          </w:p>
        </w:tc>
      </w:tr>
    </w:tbl>
    <w:p>
      <w:pPr>
        <w:pStyle w:val="Heading1"/>
      </w:pPr>
      <w:r>
        <w:t>4. Information architecture</w:t>
      </w:r>
    </w:p>
    <w:p>
      <w:pPr>
        <w:pStyle w:val="ListBullet"/>
      </w:pPr>
      <w:r>
        <w:t>Home — positioning, challenge, answer, products, innovation, manufacturing philosophy, industries and enquiry CTA.</w:t>
      </w:r>
    </w:p>
    <w:p>
      <w:pPr>
        <w:pStyle w:val="ListBullet"/>
      </w:pPr>
      <w:r>
        <w:t>About — vision, mission and business story.</w:t>
      </w:r>
    </w:p>
    <w:p>
      <w:pPr>
        <w:pStyle w:val="ListBullet"/>
      </w:pPr>
      <w:r>
        <w:t>Products — catalogue and five dedicated product detail pages.</w:t>
      </w:r>
    </w:p>
    <w:p>
      <w:pPr>
        <w:pStyle w:val="ListBullet"/>
      </w:pPr>
      <w:r>
        <w:t>Innovation — four planned products, status and expression of interest.</w:t>
      </w:r>
    </w:p>
    <w:p>
      <w:pPr>
        <w:pStyle w:val="ListBullet"/>
      </w:pPr>
      <w:r>
        <w:t>Manufacturing — Make → Measure → Improve → Scale, approved capabilities and quality processes.</w:t>
      </w:r>
    </w:p>
    <w:p>
      <w:pPr>
        <w:pStyle w:val="ListBullet"/>
      </w:pPr>
      <w:r>
        <w:t>Industries — eight sector-specific applications.</w:t>
      </w:r>
    </w:p>
    <w:p>
      <w:pPr>
        <w:pStyle w:val="ListBullet"/>
      </w:pPr>
      <w:r>
        <w:t>Build With Us — custom manufacturing, private label, institutional supply, bulk B2B and product development.</w:t>
      </w:r>
    </w:p>
    <w:p>
      <w:pPr>
        <w:pStyle w:val="ListBullet"/>
      </w:pPr>
      <w:r>
        <w:t>Contact — company contact details and general enquiry form.</w:t>
      </w:r>
    </w:p>
    <w:p>
      <w:pPr>
        <w:pStyle w:val="ListBullet"/>
      </w:pPr>
      <w:r>
        <w:t>Footer — legal pages, navigation and verified contact channels.</w:t>
      </w:r>
    </w:p>
    <w:p>
      <w:pPr>
        <w:pStyle w:val="Heading1"/>
      </w:pPr>
      <w:r>
        <w:t>5. Core product portfolio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Category</w:t>
            </w:r>
          </w:p>
        </w:tc>
        <w:tc>
          <w:tcPr>
            <w:tcW w:type="dxa" w:w="4896"/>
          </w:tcPr>
          <w:p>
            <w:r>
              <w:t>Information to show</w:t>
            </w:r>
          </w:p>
        </w:tc>
      </w:tr>
      <w:tr>
        <w:tc>
          <w:tcPr>
            <w:tcW w:type="dxa" w:w="4896"/>
          </w:tcPr>
          <w:p>
            <w:r>
              <w:t>Paper Bags</w:t>
            </w:r>
          </w:p>
        </w:tc>
        <w:tc>
          <w:tcPr>
            <w:tcW w:type="dxa" w:w="4896"/>
          </w:tcPr>
          <w:p>
            <w:r>
              <w:t>Formats, sizes, grades, handles, print/customisation options where verified</w:t>
            </w:r>
          </w:p>
        </w:tc>
      </w:tr>
      <w:tr>
        <w:tc>
          <w:tcPr>
            <w:tcW w:type="dxa" w:w="4896"/>
          </w:tcPr>
          <w:p>
            <w:r>
              <w:t>Tissue</w:t>
            </w:r>
          </w:p>
        </w:tc>
        <w:tc>
          <w:tcPr>
            <w:tcW w:type="dxa" w:w="4896"/>
          </w:tcPr>
          <w:p>
            <w:r>
              <w:t>Formats, dimensions, ply and packaging where verified</w:t>
            </w:r>
          </w:p>
        </w:tc>
      </w:tr>
      <w:tr>
        <w:tc>
          <w:tcPr>
            <w:tcW w:type="dxa" w:w="4896"/>
          </w:tcPr>
          <w:p>
            <w:r>
              <w:t>Hygiene</w:t>
            </w:r>
          </w:p>
        </w:tc>
        <w:tc>
          <w:tcPr>
            <w:tcW w:type="dxa" w:w="4896"/>
          </w:tcPr>
          <w:p>
            <w:r>
              <w:t>Approved product variants, use cases and relevant specifications</w:t>
            </w:r>
          </w:p>
        </w:tc>
      </w:tr>
      <w:tr>
        <w:tc>
          <w:tcPr>
            <w:tcW w:type="dxa" w:w="4896"/>
          </w:tcPr>
          <w:p>
            <w:r>
              <w:t>Thermal Rolls</w:t>
            </w:r>
          </w:p>
        </w:tc>
        <w:tc>
          <w:tcPr>
            <w:tcW w:type="dxa" w:w="4896"/>
          </w:tcPr>
          <w:p>
            <w:r>
              <w:t>Roll width, length, core diameter and pack size where verified</w:t>
            </w:r>
          </w:p>
        </w:tc>
      </w:tr>
      <w:tr>
        <w:tc>
          <w:tcPr>
            <w:tcW w:type="dxa" w:w="4896"/>
          </w:tcPr>
          <w:p>
            <w:r>
              <w:t>Kitchen Rolls</w:t>
            </w:r>
          </w:p>
        </w:tc>
        <w:tc>
          <w:tcPr>
            <w:tcW w:type="dxa" w:w="4896"/>
          </w:tcPr>
          <w:p>
            <w:r>
              <w:t>Sheet dimensions, ply, roll and pack configurations where verified</w:t>
            </w:r>
          </w:p>
        </w:tc>
      </w:tr>
    </w:tbl>
    <w:p>
      <w:r>
        <w:t>Do not fabricate exact dimensions, manufacturing capacity, certifications, prices or stock status.</w:t>
      </w:r>
    </w:p>
    <w:p>
      <w:pPr>
        <w:pStyle w:val="Heading1"/>
      </w:pPr>
      <w:r>
        <w:t>6. Innovation portfolio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Product</w:t>
            </w:r>
          </w:p>
        </w:tc>
        <w:tc>
          <w:tcPr>
            <w:tcW w:type="dxa" w:w="4896"/>
          </w:tcPr>
          <w:p>
            <w:r>
              <w:t>Presentation rule</w:t>
            </w:r>
          </w:p>
        </w:tc>
      </w:tr>
      <w:tr>
        <w:tc>
          <w:tcPr>
            <w:tcW w:type="dxa" w:w="4896"/>
          </w:tcPr>
          <w:p>
            <w:r>
              <w:t>Biodegradable Cutlery</w:t>
            </w:r>
          </w:p>
        </w:tc>
        <w:tc>
          <w:tcPr>
            <w:tcW w:type="dxa" w:w="4896"/>
          </w:tcPr>
          <w:p>
            <w:r>
              <w:t>Under Development; proposed applications and expression of interest</w:t>
            </w:r>
          </w:p>
        </w:tc>
      </w:tr>
      <w:tr>
        <w:tc>
          <w:tcPr>
            <w:tcW w:type="dxa" w:w="4896"/>
          </w:tcPr>
          <w:p>
            <w:r>
              <w:t>Bagasse Tableware</w:t>
            </w:r>
          </w:p>
        </w:tc>
        <w:tc>
          <w:tcPr>
            <w:tcW w:type="dxa" w:w="4896"/>
          </w:tcPr>
          <w:p>
            <w:r>
              <w:t>Under Development; food-service applications subject to testing</w:t>
            </w:r>
          </w:p>
        </w:tc>
      </w:tr>
      <w:tr>
        <w:tc>
          <w:tcPr>
            <w:tcW w:type="dxa" w:w="4896"/>
          </w:tcPr>
          <w:p>
            <w:r>
              <w:t>Edible Cutlery</w:t>
            </w:r>
          </w:p>
        </w:tc>
        <w:tc>
          <w:tcPr>
            <w:tcW w:type="dxa" w:w="4896"/>
          </w:tcPr>
          <w:p>
            <w:r>
              <w:t>Under Development; food safety and shelf-life validation required</w:t>
            </w:r>
          </w:p>
        </w:tc>
      </w:tr>
      <w:tr>
        <w:tc>
          <w:tcPr>
            <w:tcW w:type="dxa" w:w="4896"/>
          </w:tcPr>
          <w:p>
            <w:r>
              <w:t>Paddy Husk Products</w:t>
            </w:r>
          </w:p>
        </w:tc>
        <w:tc>
          <w:tcPr>
            <w:tcW w:type="dxa" w:w="4896"/>
          </w:tcPr>
          <w:p>
            <w:r>
              <w:t>Under Development; material feasibility and performance testing required</w:t>
            </w:r>
          </w:p>
        </w:tc>
      </w:tr>
    </w:tbl>
    <w:p>
      <w:r>
        <w:t>No unverified biodegradability, compostability, food-safety or environmental claims.</w:t>
      </w:r>
    </w:p>
    <w:p>
      <w:pPr>
        <w:pStyle w:val="Heading1"/>
      </w:pPr>
      <w:r>
        <w:t>7. 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Requirement</w:t>
            </w:r>
          </w:p>
        </w:tc>
        <w:tc>
          <w:tcPr>
            <w:tcW w:type="dxa" w:w="3264"/>
          </w:tcPr>
          <w:p>
            <w:r>
              <w:t>Priority</w:t>
            </w:r>
          </w:p>
        </w:tc>
      </w:tr>
      <w:tr>
        <w:tc>
          <w:tcPr>
            <w:tcW w:type="dxa" w:w="3264"/>
          </w:tcPr>
          <w:p>
            <w:r>
              <w:t>FR-01</w:t>
            </w:r>
          </w:p>
        </w:tc>
        <w:tc>
          <w:tcPr>
            <w:tcW w:type="dxa" w:w="3264"/>
          </w:tcPr>
          <w:p>
            <w:r>
              <w:t>Responsive homepage and global navigation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FR-02</w:t>
            </w:r>
          </w:p>
        </w:tc>
        <w:tc>
          <w:tcPr>
            <w:tcW w:type="dxa" w:w="3264"/>
          </w:tcPr>
          <w:p>
            <w:r>
              <w:t>Filterable product catalogue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FR-03</w:t>
            </w:r>
          </w:p>
        </w:tc>
        <w:tc>
          <w:tcPr>
            <w:tcW w:type="dxa" w:w="3264"/>
          </w:tcPr>
          <w:p>
            <w:r>
              <w:t>Dedicated product pages and product-specific enquiry CTA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FR-04</w:t>
            </w:r>
          </w:p>
        </w:tc>
        <w:tc>
          <w:tcPr>
            <w:tcW w:type="dxa" w:w="3264"/>
          </w:tcPr>
          <w:p>
            <w:r>
              <w:t>General and quote enquiry forms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FR-05</w:t>
            </w:r>
          </w:p>
        </w:tc>
        <w:tc>
          <w:tcPr>
            <w:tcW w:type="dxa" w:w="3264"/>
          </w:tcPr>
          <w:p>
            <w:r>
              <w:t>Manufacturing and innovation pages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FR-06</w:t>
            </w:r>
          </w:p>
        </w:tc>
        <w:tc>
          <w:tcPr>
            <w:tcW w:type="dxa" w:w="3264"/>
          </w:tcPr>
          <w:p>
            <w:r>
              <w:t>Industries and partnership pages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FR-07</w:t>
            </w:r>
          </w:p>
        </w:tc>
        <w:tc>
          <w:tcPr>
            <w:tcW w:type="dxa" w:w="3264"/>
          </w:tcPr>
          <w:p>
            <w:r>
              <w:t>Server-side validation, spam controls and delivery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FR-08</w:t>
            </w:r>
          </w:p>
        </w:tc>
        <w:tc>
          <w:tcPr>
            <w:tcW w:type="dxa" w:w="3264"/>
          </w:tcPr>
          <w:p>
            <w:r>
              <w:t>SEO metadata, sitemap, analytics and privacy policy</w:t>
            </w:r>
          </w:p>
        </w:tc>
        <w:tc>
          <w:tcPr>
            <w:tcW w:type="dxa" w:w="3264"/>
          </w:tcPr>
          <w:p>
            <w:r>
              <w:t>P0</w:t>
            </w:r>
          </w:p>
        </w:tc>
      </w:tr>
      <w:tr>
        <w:tc>
          <w:tcPr>
            <w:tcW w:type="dxa" w:w="3264"/>
          </w:tcPr>
          <w:p>
            <w:r>
              <w:t>FR-09</w:t>
            </w:r>
          </w:p>
        </w:tc>
        <w:tc>
          <w:tcPr>
            <w:tcW w:type="dxa" w:w="3264"/>
          </w:tcPr>
          <w:p>
            <w:r>
              <w:t>Downloadable catalogue and WhatsApp integration</w:t>
            </w:r>
          </w:p>
        </w:tc>
        <w:tc>
          <w:tcPr>
            <w:tcW w:type="dxa" w:w="3264"/>
          </w:tcPr>
          <w:p>
            <w:r>
              <w:t>P1</w:t>
            </w:r>
          </w:p>
        </w:tc>
      </w:tr>
      <w:tr>
        <w:tc>
          <w:tcPr>
            <w:tcW w:type="dxa" w:w="3264"/>
          </w:tcPr>
          <w:p>
            <w:r>
              <w:t>FR-10</w:t>
            </w:r>
          </w:p>
        </w:tc>
        <w:tc>
          <w:tcPr>
            <w:tcW w:type="dxa" w:w="3264"/>
          </w:tcPr>
          <w:p>
            <w:r>
              <w:t>CMS and CRM integration</w:t>
            </w:r>
          </w:p>
        </w:tc>
        <w:tc>
          <w:tcPr>
            <w:tcW w:type="dxa" w:w="3264"/>
          </w:tcPr>
          <w:p>
            <w:r>
              <w:t>P1</w:t>
            </w:r>
          </w:p>
        </w:tc>
      </w:tr>
      <w:tr>
        <w:tc>
          <w:tcPr>
            <w:tcW w:type="dxa" w:w="3264"/>
          </w:tcPr>
          <w:p>
            <w:r>
              <w:t>FR-11</w:t>
            </w:r>
          </w:p>
        </w:tc>
        <w:tc>
          <w:tcPr>
            <w:tcW w:type="dxa" w:w="3264"/>
          </w:tcPr>
          <w:p>
            <w:r>
              <w:t>Multilingual support and customer portal</w:t>
            </w:r>
          </w:p>
        </w:tc>
        <w:tc>
          <w:tcPr>
            <w:tcW w:type="dxa" w:w="3264"/>
          </w:tcPr>
          <w:p>
            <w:r>
              <w:t>P2</w:t>
            </w:r>
          </w:p>
        </w:tc>
      </w:tr>
    </w:tbl>
    <w:p>
      <w:pPr>
        <w:pStyle w:val="Heading1"/>
      </w:pPr>
      <w:r>
        <w:t>8. Enquiry workflow</w:t>
      </w:r>
    </w:p>
    <w:p>
      <w:r>
        <w:t>Required fields: full name, company, business email, phone, enquiry type, product interest, location, quantity/requirements, message and privacy consent. Preselect enquiry type or product when launched from a relevant page. Validate on client and server, rate-limit submissions, store or route them securely, and display confirmation only after success. Record timestamp, source page, selected product and consent. Send alerts to the authorised sales inbox. Provide a clear failure and retry state.</w:t>
      </w:r>
    </w:p>
    <w:p>
      <w:pPr>
        <w:pStyle w:val="Heading1"/>
      </w:pPr>
      <w:r>
        <w:t>9. Design requirements</w:t>
      </w:r>
    </w:p>
    <w:p>
      <w:r>
        <w:t>Visual direction: minimal, premium, natural and credible. Suggested palette: forest green #234E3B, sage #9CAF88, paper #F7F5EF, kraft #D8C5A5 and charcoal #252B26. Use generous whitespace, strong typography, real product photography, restrained animation, clear calls to action and mobile-first layouts. Use approved imagery and avoid generic or misleading sustainability visuals.</w:t>
      </w:r>
    </w:p>
    <w:p>
      <w:pPr>
        <w:pStyle w:val="Heading1"/>
      </w:pPr>
      <w:r>
        <w:t>10. Technical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Layer</w:t>
            </w:r>
          </w:p>
        </w:tc>
        <w:tc>
          <w:tcPr>
            <w:tcW w:type="dxa" w:w="4896"/>
          </w:tcPr>
          <w:p>
            <w:r>
              <w:t>Recommended choice</w:t>
            </w:r>
          </w:p>
        </w:tc>
      </w:tr>
      <w:tr>
        <w:tc>
          <w:tcPr>
            <w:tcW w:type="dxa" w:w="4896"/>
          </w:tcPr>
          <w:p>
            <w:r>
              <w:t>Frontend</w:t>
            </w:r>
          </w:p>
        </w:tc>
        <w:tc>
          <w:tcPr>
            <w:tcW w:type="dxa" w:w="4896"/>
          </w:tcPr>
          <w:p>
            <w:r>
              <w:t>Next.js App Router, React, TypeScript</w:t>
            </w:r>
          </w:p>
        </w:tc>
      </w:tr>
      <w:tr>
        <w:tc>
          <w:tcPr>
            <w:tcW w:type="dxa" w:w="4896"/>
          </w:tcPr>
          <w:p>
            <w:r>
              <w:t>Styling</w:t>
            </w:r>
          </w:p>
        </w:tc>
        <w:tc>
          <w:tcPr>
            <w:tcW w:type="dxa" w:w="4896"/>
          </w:tcPr>
          <w:p>
            <w:r>
              <w:t>Tailwind CSS and reusable components</w:t>
            </w:r>
          </w:p>
        </w:tc>
      </w:tr>
      <w:tr>
        <w:tc>
          <w:tcPr>
            <w:tcW w:type="dxa" w:w="4896"/>
          </w:tcPr>
          <w:p>
            <w:r>
              <w:t>Content</w:t>
            </w:r>
          </w:p>
        </w:tc>
        <w:tc>
          <w:tcPr>
            <w:tcW w:type="dxa" w:w="4896"/>
          </w:tcPr>
          <w:p>
            <w:r>
              <w:t>Typed structured data initially; optional CMS later</w:t>
            </w:r>
          </w:p>
        </w:tc>
      </w:tr>
      <w:tr>
        <w:tc>
          <w:tcPr>
            <w:tcW w:type="dxa" w:w="4896"/>
          </w:tcPr>
          <w:p>
            <w:r>
              <w:t>Forms</w:t>
            </w:r>
          </w:p>
        </w:tc>
        <w:tc>
          <w:tcPr>
            <w:tcW w:type="dxa" w:w="4896"/>
          </w:tcPr>
          <w:p>
            <w:r>
              <w:t>React Hook Form, Zod and server-side API</w:t>
            </w:r>
          </w:p>
        </w:tc>
      </w:tr>
      <w:tr>
        <w:tc>
          <w:tcPr>
            <w:tcW w:type="dxa" w:w="4896"/>
          </w:tcPr>
          <w:p>
            <w:r>
              <w:t>Notifications</w:t>
            </w:r>
          </w:p>
        </w:tc>
        <w:tc>
          <w:tcPr>
            <w:tcW w:type="dxa" w:w="4896"/>
          </w:tcPr>
          <w:p>
            <w:r>
              <w:t>Configurable transactional email provider</w:t>
            </w:r>
          </w:p>
        </w:tc>
      </w:tr>
      <w:tr>
        <w:tc>
          <w:tcPr>
            <w:tcW w:type="dxa" w:w="4896"/>
          </w:tcPr>
          <w:p>
            <w:r>
              <w:t>Hosting</w:t>
            </w:r>
          </w:p>
        </w:tc>
        <w:tc>
          <w:tcPr>
            <w:tcW w:type="dxa" w:w="4896"/>
          </w:tcPr>
          <w:p>
            <w:r>
              <w:t>Vercel or equivalent</w:t>
            </w:r>
          </w:p>
        </w:tc>
      </w:tr>
      <w:tr>
        <w:tc>
          <w:tcPr>
            <w:tcW w:type="dxa" w:w="4896"/>
          </w:tcPr>
          <w:p>
            <w:r>
              <w:t>Observability</w:t>
            </w:r>
          </w:p>
        </w:tc>
        <w:tc>
          <w:tcPr>
            <w:tcW w:type="dxa" w:w="4896"/>
          </w:tcPr>
          <w:p>
            <w:r>
              <w:t>Error monitoring and privacy-appropriate analytics</w:t>
            </w:r>
          </w:p>
        </w:tc>
      </w:tr>
    </w:tbl>
    <w:p>
      <w:pPr>
        <w:pStyle w:val="Heading1"/>
      </w:pPr>
      <w:r>
        <w:t>11. Non-functional requirements</w:t>
      </w:r>
    </w:p>
    <w:p>
      <w:pPr>
        <w:pStyle w:val="ListBullet"/>
      </w:pPr>
      <w:r>
        <w:t>Target Lighthouse 90+ across representative production pages, subject to real assets and hosting.</w:t>
      </w:r>
    </w:p>
    <w:p>
      <w:pPr>
        <w:pStyle w:val="ListBullet"/>
      </w:pPr>
      <w:r>
        <w:t>Target WCAG 2.2 AA, keyboard access, visible focus and reduced motion.</w:t>
      </w:r>
    </w:p>
    <w:p>
      <w:pPr>
        <w:pStyle w:val="ListBullet"/>
      </w:pPr>
      <w:r>
        <w:t>Responsive layouts down to 320px; optimised images and Core Web Vitals.</w:t>
      </w:r>
    </w:p>
    <w:p>
      <w:pPr>
        <w:pStyle w:val="ListBullet"/>
      </w:pPr>
      <w:r>
        <w:t>Server-side input validation, anti-spam measures, rate limiting and protected secrets.</w:t>
      </w:r>
    </w:p>
    <w:p>
      <w:pPr>
        <w:pStyle w:val="ListBullet"/>
      </w:pPr>
      <w:r>
        <w:t>Unique page metadata, canonical URLs, sitemap, robots.txt and descriptive alt text.</w:t>
      </w:r>
    </w:p>
    <w:p>
      <w:pPr>
        <w:pStyle w:val="ListBullet"/>
      </w:pPr>
      <w:r>
        <w:t>Publish accurate privacy terms for actual collection, retention and integrations.</w:t>
      </w:r>
    </w:p>
    <w:p>
      <w:pPr>
        <w:pStyle w:val="Heading1"/>
      </w:pPr>
      <w:r>
        <w:t>12. Analytics and success measures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Metric</w:t>
            </w:r>
          </w:p>
        </w:tc>
        <w:tc>
          <w:tcPr>
            <w:tcW w:type="dxa" w:w="4896"/>
          </w:tcPr>
          <w:p>
            <w:r>
              <w:t>Definition</w:t>
            </w:r>
          </w:p>
        </w:tc>
      </w:tr>
      <w:tr>
        <w:tc>
          <w:tcPr>
            <w:tcW w:type="dxa" w:w="4896"/>
          </w:tcPr>
          <w:p>
            <w:r>
              <w:t>Qualified leads</w:t>
            </w:r>
          </w:p>
        </w:tc>
        <w:tc>
          <w:tcPr>
            <w:tcW w:type="dxa" w:w="4896"/>
          </w:tcPr>
          <w:p>
            <w:r>
              <w:t>Valid B2B enquiries received</w:t>
            </w:r>
          </w:p>
        </w:tc>
      </w:tr>
      <w:tr>
        <w:tc>
          <w:tcPr>
            <w:tcW w:type="dxa" w:w="4896"/>
          </w:tcPr>
          <w:p>
            <w:r>
              <w:t>Conversion rate</w:t>
            </w:r>
          </w:p>
        </w:tc>
        <w:tc>
          <w:tcPr>
            <w:tcW w:type="dxa" w:w="4896"/>
          </w:tcPr>
          <w:p>
            <w:r>
              <w:t>Successful enquiries / eligible site visits</w:t>
            </w:r>
          </w:p>
        </w:tc>
      </w:tr>
      <w:tr>
        <w:tc>
          <w:tcPr>
            <w:tcW w:type="dxa" w:w="4896"/>
          </w:tcPr>
          <w:p>
            <w:r>
              <w:t>Product demand</w:t>
            </w:r>
          </w:p>
        </w:tc>
        <w:tc>
          <w:tcPr>
            <w:tcW w:type="dxa" w:w="4896"/>
          </w:tcPr>
          <w:p>
            <w:r>
              <w:t>Product detail visits and enquiries by category</w:t>
            </w:r>
          </w:p>
        </w:tc>
      </w:tr>
      <w:tr>
        <w:tc>
          <w:tcPr>
            <w:tcW w:type="dxa" w:w="4896"/>
          </w:tcPr>
          <w:p>
            <w:r>
              <w:t>Form completion</w:t>
            </w:r>
          </w:p>
        </w:tc>
        <w:tc>
          <w:tcPr>
            <w:tcW w:type="dxa" w:w="4896"/>
          </w:tcPr>
          <w:p>
            <w:r>
              <w:t>Successful submissions / form starts</w:t>
            </w:r>
          </w:p>
        </w:tc>
      </w:tr>
      <w:tr>
        <w:tc>
          <w:tcPr>
            <w:tcW w:type="dxa" w:w="4896"/>
          </w:tcPr>
          <w:p>
            <w:r>
              <w:t>Lead response</w:t>
            </w:r>
          </w:p>
        </w:tc>
        <w:tc>
          <w:tcPr>
            <w:tcW w:type="dxa" w:w="4896"/>
          </w:tcPr>
          <w:p>
            <w:r>
              <w:t>Time to first sales follow-up</w:t>
            </w:r>
          </w:p>
        </w:tc>
      </w:tr>
      <w:tr>
        <w:tc>
          <w:tcPr>
            <w:tcW w:type="dxa" w:w="4896"/>
          </w:tcPr>
          <w:p>
            <w:r>
              <w:t>Technical quality</w:t>
            </w:r>
          </w:p>
        </w:tc>
        <w:tc>
          <w:tcPr>
            <w:tcW w:type="dxa" w:w="4896"/>
          </w:tcPr>
          <w:p>
            <w:r>
              <w:t>Core Web Vitals, availability and error rate</w:t>
            </w:r>
          </w:p>
        </w:tc>
      </w:tr>
    </w:tbl>
    <w:p>
      <w:r>
        <w:t>Set numerical targets after baseline traffic and sales capacity are confirmed.</w:t>
      </w:r>
    </w:p>
    <w:p>
      <w:pPr>
        <w:pStyle w:val="Heading1"/>
      </w:pPr>
      <w:r>
        <w:t>13. Scope and delivery</w:t>
      </w:r>
    </w:p>
    <w:p>
      <w:pPr>
        <w:pStyle w:val="ListBullet"/>
      </w:pPr>
      <w:r>
        <w:t>Phase 1: brand foundation, content model, design system and homepage.</w:t>
      </w:r>
    </w:p>
    <w:p>
      <w:pPr>
        <w:pStyle w:val="ListBullet"/>
      </w:pPr>
      <w:r>
        <w:t>Phase 2: catalogue, product detail, manufacturing, innovation and industries pages.</w:t>
      </w:r>
    </w:p>
    <w:p>
      <w:pPr>
        <w:pStyle w:val="ListBullet"/>
      </w:pPr>
      <w:r>
        <w:t>Phase 3: partnership and contact pages, secure enquiry delivery and analytics.</w:t>
      </w:r>
    </w:p>
    <w:p>
      <w:pPr>
        <w:pStyle w:val="ListBullet"/>
      </w:pPr>
      <w:r>
        <w:t>Phase 4: responsive, accessibility, security, SEO and content QA; deploy.</w:t>
      </w:r>
    </w:p>
    <w:p>
      <w:r>
        <w:t>Out of scope for MVP: checkout, payments, customer accounts, live inventory, automated quotations and order tracking.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All eight primary destinations work on mobile and desktop.</w:t>
      </w:r>
    </w:p>
    <w:p>
      <w:pPr>
        <w:pStyle w:val="ListBullet"/>
      </w:pPr>
      <w:r>
        <w:t>All five core categories have usable product pages and quote paths.</w:t>
      </w:r>
    </w:p>
    <w:p>
      <w:pPr>
        <w:pStyle w:val="ListBullet"/>
      </w:pPr>
      <w:r>
        <w:t>Four innovation categories are explicitly labelled as future developments.</w:t>
      </w:r>
    </w:p>
    <w:p>
      <w:pPr>
        <w:pStyle w:val="ListBullet"/>
      </w:pPr>
      <w:r>
        <w:t>Forms validate, resist basic abuse and reach the configured authorised destination.</w:t>
      </w:r>
    </w:p>
    <w:p>
      <w:pPr>
        <w:pStyle w:val="ListBullet"/>
      </w:pPr>
      <w:r>
        <w:t>No fabricated company facts, specifications, certifications or environmental claims.</w:t>
      </w:r>
    </w:p>
    <w:p>
      <w:pPr>
        <w:pStyle w:val="ListBullet"/>
      </w:pPr>
      <w:r>
        <w:t>SEO, accessibility, performance and cross-device checks are completed.</w:t>
      </w:r>
    </w:p>
    <w:p>
      <w:pPr>
        <w:pStyle w:val="Heading1"/>
      </w:pPr>
      <w:r>
        <w:t>15. Open decisions</w:t>
      </w:r>
    </w:p>
    <w:p>
      <w:pPr>
        <w:pStyle w:val="ListBullet"/>
      </w:pPr>
      <w:r>
        <w:t>Confirm logo, domain, contact details and actual operating locations.</w:t>
      </w:r>
    </w:p>
    <w:p>
      <w:pPr>
        <w:pStyle w:val="ListBullet"/>
      </w:pPr>
      <w:r>
        <w:t>Confirm verified product specifications, customisation options and photography.</w:t>
      </w:r>
    </w:p>
    <w:p>
      <w:pPr>
        <w:pStyle w:val="ListBullet"/>
      </w:pPr>
      <w:r>
        <w:t>Select email delivery, data retention and analytics providers.</w:t>
      </w:r>
    </w:p>
    <w:p>
      <w:pPr>
        <w:pStyle w:val="ListBullet"/>
      </w:pPr>
      <w:r>
        <w:t>Confirm certifications and claims approved for publication.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SIMPLY PAPER  • 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E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E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E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