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CellMar>
          <w:left w:w="0" w:type="dxa"/>
          <w:right w:w="0" w:type="dxa"/>
        </w:tblCellMar>
        <w:tblLook w:val="04A0" w:firstRow="1" w:lastRow="0" w:firstColumn="1" w:lastColumn="0" w:noHBand="0" w:noVBand="1"/>
      </w:tblPr>
      <w:tblGrid>
        <w:gridCol w:w="3012"/>
        <w:gridCol w:w="6310"/>
      </w:tblGrid>
      <w:tr w:rsidR="004C4671" w:rsidRPr="00373C92" w:rsidTr="00373C92">
        <w:tc>
          <w:tcPr>
            <w:tcW w:w="3012" w:type="dxa"/>
            <w:tcMar>
              <w:top w:w="0" w:type="dxa"/>
              <w:left w:w="108" w:type="dxa"/>
              <w:bottom w:w="0" w:type="dxa"/>
              <w:right w:w="108" w:type="dxa"/>
            </w:tcMar>
            <w:hideMark/>
          </w:tcPr>
          <w:p w:rsidR="004C4671" w:rsidRPr="00373C92" w:rsidRDefault="004C4671" w:rsidP="004C4671">
            <w:pPr>
              <w:spacing w:before="100" w:beforeAutospacing="1" w:after="120" w:line="240" w:lineRule="auto"/>
              <w:jc w:val="center"/>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BỘ Y TẾ</w:t>
            </w:r>
            <w:r w:rsidRPr="00373C92">
              <w:rPr>
                <w:rFonts w:ascii="Times New Roman" w:eastAsia="Times New Roman" w:hAnsi="Times New Roman" w:cs="Times New Roman"/>
                <w:b/>
                <w:bCs/>
                <w:sz w:val="24"/>
                <w:szCs w:val="24"/>
                <w:lang w:val="nl-NL"/>
              </w:rPr>
              <w:br/>
              <w:t>-------</w:t>
            </w:r>
          </w:p>
        </w:tc>
        <w:tc>
          <w:tcPr>
            <w:tcW w:w="6310" w:type="dxa"/>
            <w:tcMar>
              <w:top w:w="0" w:type="dxa"/>
              <w:left w:w="108" w:type="dxa"/>
              <w:bottom w:w="0" w:type="dxa"/>
              <w:right w:w="108" w:type="dxa"/>
            </w:tcMar>
            <w:hideMark/>
          </w:tcPr>
          <w:p w:rsidR="004C4671" w:rsidRPr="00373C92" w:rsidRDefault="004C4671" w:rsidP="004C4671">
            <w:pPr>
              <w:spacing w:before="100" w:beforeAutospacing="1" w:after="120" w:line="240" w:lineRule="auto"/>
              <w:jc w:val="center"/>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CỘNG HÒA XÃ HỘI CHỦ NGHĨA VIỆT NAM</w:t>
            </w:r>
            <w:r w:rsidRPr="00373C92">
              <w:rPr>
                <w:rFonts w:ascii="Times New Roman" w:eastAsia="Times New Roman" w:hAnsi="Times New Roman" w:cs="Times New Roman"/>
                <w:b/>
                <w:bCs/>
                <w:sz w:val="24"/>
                <w:szCs w:val="24"/>
                <w:lang w:val="nl-NL"/>
              </w:rPr>
              <w:br/>
              <w:t>Độc lập – Tự do – Hạnh phúc</w:t>
            </w:r>
            <w:r w:rsidRPr="00373C92">
              <w:rPr>
                <w:rFonts w:ascii="Times New Roman" w:eastAsia="Times New Roman" w:hAnsi="Times New Roman" w:cs="Times New Roman"/>
                <w:b/>
                <w:bCs/>
                <w:sz w:val="24"/>
                <w:szCs w:val="24"/>
                <w:lang w:val="nl-NL"/>
              </w:rPr>
              <w:br/>
              <w:t>---------</w:t>
            </w:r>
          </w:p>
        </w:tc>
      </w:tr>
      <w:tr w:rsidR="004C4671" w:rsidRPr="00373C92" w:rsidTr="00373C92">
        <w:tc>
          <w:tcPr>
            <w:tcW w:w="3012" w:type="dxa"/>
            <w:tcMar>
              <w:top w:w="0" w:type="dxa"/>
              <w:left w:w="108" w:type="dxa"/>
              <w:bottom w:w="0" w:type="dxa"/>
              <w:right w:w="108" w:type="dxa"/>
            </w:tcMar>
            <w:hideMark/>
          </w:tcPr>
          <w:p w:rsidR="004C4671" w:rsidRPr="00373C92" w:rsidRDefault="004C4671" w:rsidP="004C4671">
            <w:pPr>
              <w:spacing w:before="100" w:beforeAutospacing="1" w:after="120" w:line="240" w:lineRule="auto"/>
              <w:jc w:val="center"/>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Số: 4069/2001/QĐ-BYT</w:t>
            </w:r>
          </w:p>
        </w:tc>
        <w:tc>
          <w:tcPr>
            <w:tcW w:w="6310" w:type="dxa"/>
            <w:tcMar>
              <w:top w:w="0" w:type="dxa"/>
              <w:left w:w="108" w:type="dxa"/>
              <w:bottom w:w="0" w:type="dxa"/>
              <w:right w:w="108" w:type="dxa"/>
            </w:tcMar>
            <w:hideMark/>
          </w:tcPr>
          <w:p w:rsidR="004C4671" w:rsidRPr="00373C92" w:rsidRDefault="004C4671" w:rsidP="004C4671">
            <w:pPr>
              <w:spacing w:before="100" w:beforeAutospacing="1" w:after="120" w:line="240" w:lineRule="auto"/>
              <w:jc w:val="right"/>
              <w:rPr>
                <w:rFonts w:ascii="Times New Roman" w:eastAsia="Times New Roman" w:hAnsi="Times New Roman" w:cs="Times New Roman"/>
                <w:sz w:val="24"/>
                <w:szCs w:val="24"/>
                <w:lang w:val="nl-NL"/>
              </w:rPr>
            </w:pPr>
            <w:r w:rsidRPr="00373C92">
              <w:rPr>
                <w:rFonts w:ascii="Times New Roman" w:eastAsia="Times New Roman" w:hAnsi="Times New Roman" w:cs="Times New Roman"/>
                <w:i/>
                <w:iCs/>
                <w:sz w:val="24"/>
                <w:szCs w:val="24"/>
                <w:lang w:val="nl-NL"/>
              </w:rPr>
              <w:t>Hà Nội, ngày 28 tháng 09 năm 2001</w:t>
            </w:r>
          </w:p>
        </w:tc>
      </w:tr>
    </w:tbl>
    <w:p w:rsidR="004C4671" w:rsidRPr="00373C92" w:rsidRDefault="004C4671" w:rsidP="004C4671">
      <w:pPr>
        <w:spacing w:before="100" w:beforeAutospacing="1" w:after="120" w:line="240" w:lineRule="auto"/>
        <w:jc w:val="both"/>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w:t>
      </w:r>
    </w:p>
    <w:p w:rsidR="004C4671" w:rsidRPr="00373C92" w:rsidRDefault="004C4671" w:rsidP="00373C92">
      <w:pPr>
        <w:spacing w:after="0" w:line="240" w:lineRule="auto"/>
        <w:jc w:val="center"/>
        <w:outlineLvl w:val="1"/>
        <w:rPr>
          <w:rFonts w:ascii="Times New Roman" w:eastAsia="Times New Roman" w:hAnsi="Times New Roman" w:cs="Times New Roman"/>
          <w:b/>
          <w:bCs/>
          <w:sz w:val="24"/>
          <w:szCs w:val="24"/>
          <w:lang w:val="nl-NL"/>
        </w:rPr>
      </w:pPr>
      <w:bookmarkStart w:id="0" w:name="loai_1"/>
      <w:r w:rsidRPr="00373C92">
        <w:rPr>
          <w:rFonts w:ascii="Times New Roman" w:eastAsia="Times New Roman" w:hAnsi="Times New Roman" w:cs="Times New Roman"/>
          <w:b/>
          <w:bCs/>
          <w:sz w:val="24"/>
          <w:szCs w:val="24"/>
          <w:lang w:val="nl-NL"/>
        </w:rPr>
        <w:t>QUYẾT ĐỊNH</w:t>
      </w:r>
      <w:bookmarkEnd w:id="0"/>
    </w:p>
    <w:p w:rsidR="004C4671" w:rsidRPr="00373C92" w:rsidRDefault="004C4671" w:rsidP="00373C92">
      <w:pPr>
        <w:spacing w:after="120" w:line="240" w:lineRule="auto"/>
        <w:jc w:val="center"/>
        <w:outlineLvl w:val="2"/>
        <w:rPr>
          <w:rFonts w:ascii="Times New Roman" w:eastAsia="Times New Roman" w:hAnsi="Times New Roman" w:cs="Times New Roman"/>
          <w:b/>
          <w:bCs/>
          <w:sz w:val="24"/>
          <w:szCs w:val="24"/>
          <w:lang w:val="nl-NL"/>
        </w:rPr>
      </w:pPr>
      <w:bookmarkStart w:id="1" w:name="loai_1_name"/>
      <w:r w:rsidRPr="00373C92">
        <w:rPr>
          <w:rFonts w:ascii="Times New Roman" w:eastAsia="Times New Roman" w:hAnsi="Times New Roman" w:cs="Times New Roman"/>
          <w:sz w:val="24"/>
          <w:szCs w:val="24"/>
          <w:lang w:val="nl-NL"/>
        </w:rPr>
        <w:t>VỀ VIỆC BAN HÀNH MẪU HỒ SƠ, BỆNH ÁN</w:t>
      </w:r>
      <w:bookmarkEnd w:id="1"/>
    </w:p>
    <w:p w:rsidR="004C4671" w:rsidRPr="00373C92" w:rsidRDefault="004C4671" w:rsidP="004C4671">
      <w:pPr>
        <w:spacing w:before="100" w:beforeAutospacing="1" w:after="120" w:line="240" w:lineRule="auto"/>
        <w:outlineLvl w:val="1"/>
        <w:rPr>
          <w:rFonts w:ascii="Times New Roman" w:eastAsia="Times New Roman" w:hAnsi="Times New Roman" w:cs="Times New Roman"/>
          <w:b/>
          <w:bCs/>
          <w:sz w:val="24"/>
          <w:szCs w:val="24"/>
          <w:lang w:val="nl-NL"/>
        </w:rPr>
      </w:pPr>
      <w:r w:rsidRPr="00373C92">
        <w:rPr>
          <w:rFonts w:ascii="Times New Roman" w:eastAsia="Times New Roman" w:hAnsi="Times New Roman" w:cs="Times New Roman"/>
          <w:b/>
          <w:bCs/>
          <w:sz w:val="24"/>
          <w:szCs w:val="24"/>
          <w:lang w:val="nl-NL"/>
        </w:rPr>
        <w:t>BỘ TRƯỞNG BỘ Y TẾ</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i/>
          <w:iCs/>
          <w:sz w:val="24"/>
          <w:szCs w:val="24"/>
          <w:lang w:val="nl-NL"/>
        </w:rPr>
        <w:t>Căn cứ Luật Bảo vệ sức khoẻ nhân dân,</w:t>
      </w:r>
      <w:r w:rsidRPr="00373C92">
        <w:rPr>
          <w:rFonts w:ascii="Times New Roman" w:eastAsia="Times New Roman" w:hAnsi="Times New Roman" w:cs="Times New Roman"/>
          <w:i/>
          <w:iCs/>
          <w:sz w:val="24"/>
          <w:szCs w:val="24"/>
          <w:lang w:val="nl-NL"/>
        </w:rPr>
        <w:br/>
        <w:t>Căn cứ Nghị định số 68/CP ngày 11/10/1993 của Chính phủ quy định chức năng, nhiệm vụ, quyền hạn và tổ chức bộ máy Bộ Y tế,</w:t>
      </w:r>
      <w:r w:rsidRPr="00373C92">
        <w:rPr>
          <w:rFonts w:ascii="Times New Roman" w:eastAsia="Times New Roman" w:hAnsi="Times New Roman" w:cs="Times New Roman"/>
          <w:i/>
          <w:iCs/>
          <w:sz w:val="24"/>
          <w:szCs w:val="24"/>
          <w:lang w:val="nl-NL"/>
        </w:rPr>
        <w:br/>
        <w:t>Theo đề nghị của Vụ trưởng Vụ Điều trị- Bộ Y tế,</w:t>
      </w:r>
    </w:p>
    <w:p w:rsidR="004C4671" w:rsidRPr="00373C92" w:rsidRDefault="004C4671" w:rsidP="004C4671">
      <w:pPr>
        <w:spacing w:before="100" w:beforeAutospacing="1" w:after="120" w:line="240" w:lineRule="auto"/>
        <w:outlineLvl w:val="1"/>
        <w:rPr>
          <w:rFonts w:ascii="Times New Roman" w:eastAsia="Times New Roman" w:hAnsi="Times New Roman" w:cs="Times New Roman"/>
          <w:b/>
          <w:bCs/>
          <w:sz w:val="24"/>
          <w:szCs w:val="24"/>
          <w:lang w:val="nl-NL"/>
        </w:rPr>
      </w:pPr>
      <w:r w:rsidRPr="00373C92">
        <w:rPr>
          <w:rFonts w:ascii="Times New Roman" w:eastAsia="Times New Roman" w:hAnsi="Times New Roman" w:cs="Times New Roman"/>
          <w:b/>
          <w:bCs/>
          <w:sz w:val="24"/>
          <w:szCs w:val="24"/>
          <w:lang w:val="nl-NL"/>
        </w:rPr>
        <w:t>QUYẾT ĐỊNH</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Điều1.</w:t>
      </w:r>
      <w:r w:rsidRPr="00373C92">
        <w:rPr>
          <w:rFonts w:ascii="Times New Roman" w:eastAsia="Times New Roman" w:hAnsi="Times New Roman" w:cs="Times New Roman"/>
          <w:sz w:val="24"/>
          <w:szCs w:val="24"/>
          <w:lang w:val="nl-NL"/>
        </w:rPr>
        <w:t xml:space="preserve"> Nay ban hành các mẫu hồ sơ, bệnh án để dùng trong bệnh viện (có các mẫu đính kèm).</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Điều 2.</w:t>
      </w:r>
      <w:r w:rsidRPr="00373C92">
        <w:rPr>
          <w:rFonts w:ascii="Times New Roman" w:eastAsia="Times New Roman" w:hAnsi="Times New Roman" w:cs="Times New Roman"/>
          <w:sz w:val="24"/>
          <w:szCs w:val="24"/>
          <w:lang w:val="nl-NL"/>
        </w:rPr>
        <w:t xml:space="preserve"> Các mẫu ban hành kèm theo Quyết định này được áp dụng trong các cơ sở khám chữa bệnh (được gọi chung là bệnh viện) của nhà nước, bán công, dân lập, tư nhân, các cơ sở khám chữa bệnh có vốn đầu tư của nước ngoài. Riêng các bệnh viện chuyên khoa đầu ngành do yêu cầu chuyên sâu có thể bổ sung một số nội dung cần thiết vào các mẫu sau khi được sự đồng ý của Bộ trưởng Bộ Y tế.</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Điều 3</w:t>
      </w:r>
      <w:r w:rsidRPr="00373C92">
        <w:rPr>
          <w:rFonts w:ascii="Times New Roman" w:eastAsia="Times New Roman" w:hAnsi="Times New Roman" w:cs="Times New Roman"/>
          <w:sz w:val="24"/>
          <w:szCs w:val="24"/>
          <w:lang w:val="nl-NL"/>
        </w:rPr>
        <w:t>. Giao cho Vụ trưởng Vụ Điều trị-Bộ Y tế chịu trách nhiệm hướng dẫn, kiểm tra việc thực hiện các mẫu hồ sơ bệnh án tại các bệnh viện trong cả nước.</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 xml:space="preserve">Điều 4. </w:t>
      </w:r>
      <w:r w:rsidRPr="00373C92">
        <w:rPr>
          <w:rFonts w:ascii="Times New Roman" w:eastAsia="Times New Roman" w:hAnsi="Times New Roman" w:cs="Times New Roman"/>
          <w:sz w:val="24"/>
          <w:szCs w:val="24"/>
          <w:lang w:val="nl-NL"/>
        </w:rPr>
        <w:t>Quyết định này có hiệu lực sau 15 ngày kể từ ngày ký ban hành. Huỷ bỏ Quyết định số 1333/1999/BYT-QĐ ngày 03 tháng 05 năm 1999 của Bộ trưởng Bộ Y tế về việc ban hành các mẫu hồ sơ, bệnh án để dùng trong bệnh viện.</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t>Điều 5.</w:t>
      </w:r>
      <w:r w:rsidRPr="00373C92">
        <w:rPr>
          <w:rFonts w:ascii="Times New Roman" w:eastAsia="Times New Roman" w:hAnsi="Times New Roman" w:cs="Times New Roman"/>
          <w:sz w:val="24"/>
          <w:szCs w:val="24"/>
          <w:lang w:val="nl-NL"/>
        </w:rPr>
        <w:t xml:space="preserve"> Các ông, bà: Chánh Văn phòng, Chánh Thanh tra, Vụ trưởng Vụ Điều trị, Vụ trưởng Vụ Kế hoạch, Vụ trưởng các Vụ của cơ quan Bộ Y tế, Cục trưởng Cục Quản lý Dược Việt Nam, Giám đốc Sở Y tế tỉnh, thành phố trực thuộc Trung ương, Giám đốc Bệnh viện, Viện có giường bệnh trực thuộc Bộ Y tế, Thủ trưởng Y tế ngành, Hiệu trưởng Trường Đại học, Trung học Y, Dược chịu trách nhiệm thi hành Quyết định này./.</w:t>
      </w:r>
    </w:p>
    <w:tbl>
      <w:tblPr>
        <w:tblW w:w="9464" w:type="dxa"/>
        <w:tblCellMar>
          <w:left w:w="0" w:type="dxa"/>
          <w:right w:w="0" w:type="dxa"/>
        </w:tblCellMar>
        <w:tblLook w:val="04A0" w:firstRow="1" w:lastRow="0" w:firstColumn="1" w:lastColumn="0" w:noHBand="0" w:noVBand="1"/>
      </w:tblPr>
      <w:tblGrid>
        <w:gridCol w:w="3672"/>
        <w:gridCol w:w="5792"/>
      </w:tblGrid>
      <w:tr w:rsidR="004C4671" w:rsidRPr="00373C92" w:rsidTr="00373C92">
        <w:trPr>
          <w:trHeight w:val="80"/>
        </w:trPr>
        <w:tc>
          <w:tcPr>
            <w:tcW w:w="3672" w:type="dxa"/>
            <w:tcMar>
              <w:top w:w="0" w:type="dxa"/>
              <w:left w:w="108" w:type="dxa"/>
              <w:bottom w:w="0" w:type="dxa"/>
              <w:right w:w="108" w:type="dxa"/>
            </w:tcMar>
            <w:hideMark/>
          </w:tcPr>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w:t>
            </w:r>
            <w:r w:rsidRPr="00373C92">
              <w:rPr>
                <w:rFonts w:ascii="Times New Roman" w:eastAsia="Times New Roman" w:hAnsi="Times New Roman" w:cs="Times New Roman"/>
                <w:b/>
                <w:bCs/>
                <w:i/>
                <w:iCs/>
                <w:sz w:val="24"/>
                <w:szCs w:val="24"/>
                <w:lang w:val="nl-NL"/>
              </w:rPr>
              <w:t> </w:t>
            </w:r>
          </w:p>
          <w:p w:rsidR="004C4671" w:rsidRPr="00373C92" w:rsidRDefault="004C4671" w:rsidP="004C4671">
            <w:pPr>
              <w:spacing w:before="100" w:beforeAutospacing="1" w:after="120" w:line="80" w:lineRule="atLeast"/>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i/>
                <w:iCs/>
                <w:sz w:val="24"/>
                <w:szCs w:val="24"/>
                <w:lang w:val="nl-NL"/>
              </w:rPr>
              <w:t>Nơi nhận:</w:t>
            </w:r>
            <w:r w:rsidRPr="00373C92">
              <w:rPr>
                <w:rFonts w:ascii="Times New Roman" w:eastAsia="Times New Roman" w:hAnsi="Times New Roman" w:cs="Times New Roman"/>
                <w:b/>
                <w:bCs/>
                <w:i/>
                <w:iCs/>
                <w:sz w:val="24"/>
                <w:szCs w:val="24"/>
                <w:lang w:val="nl-NL"/>
              </w:rPr>
              <w:br/>
            </w:r>
            <w:r w:rsidRPr="00373C92">
              <w:rPr>
                <w:rFonts w:ascii="Times New Roman" w:eastAsia="Times New Roman" w:hAnsi="Times New Roman" w:cs="Times New Roman"/>
                <w:sz w:val="24"/>
                <w:szCs w:val="24"/>
                <w:lang w:val="nl-NL"/>
              </w:rPr>
              <w:t>Như điều 5</w:t>
            </w:r>
            <w:r w:rsidRPr="00373C92">
              <w:rPr>
                <w:rFonts w:ascii="Times New Roman" w:eastAsia="Times New Roman" w:hAnsi="Times New Roman" w:cs="Times New Roman"/>
                <w:sz w:val="24"/>
                <w:szCs w:val="24"/>
                <w:lang w:val="nl-NL"/>
              </w:rPr>
              <w:br/>
              <w:t>Văn phòng Chính phủ (để công báo)</w:t>
            </w:r>
            <w:r w:rsidRPr="00373C92">
              <w:rPr>
                <w:rFonts w:ascii="Times New Roman" w:eastAsia="Times New Roman" w:hAnsi="Times New Roman" w:cs="Times New Roman"/>
                <w:sz w:val="24"/>
                <w:szCs w:val="24"/>
                <w:lang w:val="nl-NL"/>
              </w:rPr>
              <w:br/>
              <w:t>Lưu ĐTr, PC</w:t>
            </w:r>
            <w:r w:rsidRPr="00373C92">
              <w:rPr>
                <w:rFonts w:ascii="Times New Roman" w:eastAsia="Times New Roman" w:hAnsi="Times New Roman" w:cs="Times New Roman"/>
                <w:sz w:val="24"/>
                <w:szCs w:val="24"/>
                <w:lang w:val="nl-NL"/>
              </w:rPr>
              <w:br/>
              <w:t>Lưu trữ</w:t>
            </w:r>
          </w:p>
        </w:tc>
        <w:tc>
          <w:tcPr>
            <w:tcW w:w="5792" w:type="dxa"/>
            <w:tcMar>
              <w:top w:w="0" w:type="dxa"/>
              <w:left w:w="108" w:type="dxa"/>
              <w:bottom w:w="0" w:type="dxa"/>
              <w:right w:w="108" w:type="dxa"/>
            </w:tcMar>
            <w:hideMark/>
          </w:tcPr>
          <w:p w:rsidR="004C4671" w:rsidRPr="00373C92" w:rsidRDefault="004C4671" w:rsidP="00373C92">
            <w:pPr>
              <w:spacing w:before="100" w:beforeAutospacing="1" w:after="120" w:line="80" w:lineRule="atLeast"/>
              <w:jc w:val="center"/>
              <w:outlineLvl w:val="2"/>
              <w:rPr>
                <w:rFonts w:ascii="Times New Roman" w:eastAsia="Times New Roman" w:hAnsi="Times New Roman" w:cs="Times New Roman"/>
                <w:b/>
                <w:bCs/>
                <w:sz w:val="24"/>
                <w:szCs w:val="24"/>
                <w:lang w:val="nl-NL"/>
              </w:rPr>
            </w:pPr>
            <w:r w:rsidRPr="00373C92">
              <w:rPr>
                <w:rFonts w:ascii="Times New Roman" w:eastAsia="Times New Roman" w:hAnsi="Times New Roman" w:cs="Times New Roman"/>
                <w:b/>
                <w:bCs/>
                <w:sz w:val="24"/>
                <w:szCs w:val="24"/>
                <w:lang w:val="nl-NL"/>
              </w:rPr>
              <w:t>KT. BỘ TRƯỞNG BỘ Y TẾ</w:t>
            </w:r>
            <w:r w:rsidRPr="00373C92">
              <w:rPr>
                <w:rFonts w:ascii="Times New Roman" w:eastAsia="Times New Roman" w:hAnsi="Times New Roman" w:cs="Times New Roman"/>
                <w:b/>
                <w:bCs/>
                <w:sz w:val="24"/>
                <w:szCs w:val="24"/>
                <w:lang w:val="nl-NL"/>
              </w:rPr>
              <w:br/>
              <w:t>THỨ TRƯỞNG</w:t>
            </w:r>
            <w:r w:rsidRPr="00373C92">
              <w:rPr>
                <w:rFonts w:ascii="Times New Roman" w:eastAsia="Times New Roman" w:hAnsi="Times New Roman" w:cs="Times New Roman"/>
                <w:b/>
                <w:bCs/>
                <w:sz w:val="24"/>
                <w:szCs w:val="24"/>
                <w:lang w:val="nl-NL"/>
              </w:rPr>
              <w:br/>
            </w:r>
            <w:r w:rsidRPr="00373C92">
              <w:rPr>
                <w:rFonts w:ascii="Times New Roman" w:eastAsia="Times New Roman" w:hAnsi="Times New Roman" w:cs="Times New Roman"/>
                <w:b/>
                <w:bCs/>
                <w:sz w:val="24"/>
                <w:szCs w:val="24"/>
                <w:lang w:val="nl-NL"/>
              </w:rPr>
              <w:br/>
            </w:r>
            <w:r w:rsidRPr="00373C92">
              <w:rPr>
                <w:rFonts w:ascii="Times New Roman" w:eastAsia="Times New Roman" w:hAnsi="Times New Roman" w:cs="Times New Roman"/>
                <w:b/>
                <w:bCs/>
                <w:sz w:val="24"/>
                <w:szCs w:val="24"/>
                <w:lang w:val="nl-NL"/>
              </w:rPr>
              <w:br/>
            </w:r>
            <w:r w:rsidRPr="00373C92">
              <w:rPr>
                <w:rFonts w:ascii="Times New Roman" w:eastAsia="Times New Roman" w:hAnsi="Times New Roman" w:cs="Times New Roman"/>
                <w:b/>
                <w:bCs/>
                <w:sz w:val="24"/>
                <w:szCs w:val="24"/>
                <w:lang w:val="nl-NL"/>
              </w:rPr>
              <w:br/>
            </w:r>
            <w:r w:rsidRPr="00373C92">
              <w:rPr>
                <w:rFonts w:ascii="Times New Roman" w:eastAsia="Times New Roman" w:hAnsi="Times New Roman" w:cs="Times New Roman"/>
                <w:b/>
                <w:bCs/>
                <w:sz w:val="24"/>
                <w:szCs w:val="24"/>
                <w:lang w:val="nl-NL"/>
              </w:rPr>
              <w:br/>
              <w:t>Lê Ngọc Trọng</w:t>
            </w:r>
          </w:p>
        </w:tc>
      </w:tr>
    </w:tbl>
    <w:p w:rsidR="004C4671" w:rsidRPr="00373C92" w:rsidRDefault="004C4671" w:rsidP="00373C92">
      <w:pPr>
        <w:spacing w:after="120" w:line="240" w:lineRule="auto"/>
        <w:jc w:val="center"/>
        <w:rPr>
          <w:rFonts w:ascii="Times New Roman" w:eastAsia="Times New Roman" w:hAnsi="Times New Roman" w:cs="Times New Roman"/>
          <w:sz w:val="24"/>
          <w:szCs w:val="24"/>
          <w:lang w:val="nl-NL"/>
        </w:rPr>
      </w:pPr>
      <w:r w:rsidRPr="00373C92">
        <w:rPr>
          <w:rFonts w:ascii="Times New Roman" w:eastAsia="Times New Roman" w:hAnsi="Times New Roman" w:cs="Times New Roman"/>
          <w:b/>
          <w:bCs/>
          <w:sz w:val="24"/>
          <w:szCs w:val="24"/>
          <w:lang w:val="nl-NL"/>
        </w:rPr>
        <w:lastRenderedPageBreak/>
        <w:t>MỤC LỤC</w:t>
      </w:r>
    </w:p>
    <w:p w:rsidR="004C4671" w:rsidRPr="00373C92" w:rsidRDefault="004C4671" w:rsidP="00373C92">
      <w:pPr>
        <w:spacing w:after="120" w:line="240" w:lineRule="auto"/>
        <w:jc w:val="center"/>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MẪU HỒ</w:t>
      </w:r>
      <w:bookmarkStart w:id="2" w:name="_GoBack"/>
      <w:bookmarkEnd w:id="2"/>
      <w:r w:rsidRPr="00373C92">
        <w:rPr>
          <w:rFonts w:ascii="Times New Roman" w:eastAsia="Times New Roman" w:hAnsi="Times New Roman" w:cs="Times New Roman"/>
          <w:sz w:val="24"/>
          <w:szCs w:val="24"/>
          <w:lang w:val="nl-NL"/>
        </w:rPr>
        <w:t xml:space="preserve"> SƠ BỆNH ÁN DÙNG TRONG BỆNH VIỆN</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1. Hướng dẫn ghi và mã các thông số hồ sơ bệnh án</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2. Phần 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Mẫu bệnh án: 24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3. Phần II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A. Mẫu giấy, phiếu y: 45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B. Mẫu giấy, phiếu dược: 18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C. Mẫu giấy, phiếu vật tư thiết bị y tế: 3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4. Phần III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A. Mẫu sổ y: 42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B. Mẫu sổ dược: 3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 C. Mẫu sổ vật tư thiết bị y tế: 2 loại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5. Phần IV</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1: Bảng mã các xét nghiệm Huyết học, Hoá sinh và Vi sinh</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2: Bảng mã các chẩn đoán Hình ảnh và Nội soi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3: Danh mục các tỉnh, thành phố trực thuộc trung ương.</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Danh mục các huyện, quận, thị xã, thành phố trực thuộc tỉnh.</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4: Bảng mã các bệnh viện, viện</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5: Bảng mã 54 dân tộc</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6: Bảng mã nghề nghiệp theo thành phần xã hội</w:t>
      </w:r>
    </w:p>
    <w:p w:rsidR="004C4671" w:rsidRPr="00373C92" w:rsidRDefault="004C4671" w:rsidP="004C4671">
      <w:pPr>
        <w:spacing w:before="100" w:beforeAutospacing="1" w:after="120" w:line="240" w:lineRule="auto"/>
        <w:rPr>
          <w:rFonts w:ascii="Times New Roman" w:eastAsia="Times New Roman" w:hAnsi="Times New Roman" w:cs="Times New Roman"/>
          <w:sz w:val="24"/>
          <w:szCs w:val="24"/>
          <w:lang w:val="nl-NL"/>
        </w:rPr>
      </w:pPr>
      <w:r w:rsidRPr="00373C92">
        <w:rPr>
          <w:rFonts w:ascii="Times New Roman" w:eastAsia="Times New Roman" w:hAnsi="Times New Roman" w:cs="Times New Roman"/>
          <w:sz w:val="24"/>
          <w:szCs w:val="24"/>
          <w:lang w:val="nl-NL"/>
        </w:rPr>
        <w:t>Phụ lục 7: Bảng mã một số nước.</w:t>
      </w:r>
    </w:p>
    <w:p w:rsidR="00652A53" w:rsidRPr="00373C92" w:rsidRDefault="00652A53">
      <w:pPr>
        <w:rPr>
          <w:rFonts w:ascii="Times New Roman" w:hAnsi="Times New Roman" w:cs="Times New Roman"/>
          <w:sz w:val="24"/>
          <w:szCs w:val="24"/>
          <w:lang w:val="nl-NL"/>
        </w:rPr>
      </w:pPr>
    </w:p>
    <w:sectPr w:rsidR="00652A53" w:rsidRPr="00373C92" w:rsidSect="00373C92">
      <w:headerReference w:type="even" r:id="rId7"/>
      <w:headerReference w:type="default" r:id="rId8"/>
      <w:footerReference w:type="even" r:id="rId9"/>
      <w:footerReference w:type="default" r:id="rId10"/>
      <w:headerReference w:type="first" r:id="rId11"/>
      <w:footerReference w:type="first" r:id="rId12"/>
      <w:pgSz w:w="12240" w:h="15840"/>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270" w:rsidRDefault="00792270" w:rsidP="00373C92">
      <w:pPr>
        <w:spacing w:after="0" w:line="240" w:lineRule="auto"/>
      </w:pPr>
      <w:r>
        <w:separator/>
      </w:r>
    </w:p>
  </w:endnote>
  <w:endnote w:type="continuationSeparator" w:id="0">
    <w:p w:rsidR="00792270" w:rsidRDefault="00792270" w:rsidP="0037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92" w:rsidRDefault="00373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92" w:rsidRPr="00373C92" w:rsidRDefault="00373C92">
    <w:pPr>
      <w:pStyle w:val="Footer"/>
      <w:rPr>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92" w:rsidRDefault="00373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270" w:rsidRDefault="00792270" w:rsidP="00373C92">
      <w:pPr>
        <w:spacing w:after="0" w:line="240" w:lineRule="auto"/>
      </w:pPr>
      <w:r>
        <w:separator/>
      </w:r>
    </w:p>
  </w:footnote>
  <w:footnote w:type="continuationSeparator" w:id="0">
    <w:p w:rsidR="00792270" w:rsidRDefault="00792270" w:rsidP="0037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92" w:rsidRDefault="00373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92" w:rsidRPr="00373C92" w:rsidRDefault="00373C92">
    <w:pPr>
      <w:pStyle w:val="Header"/>
      <w:rPr>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92" w:rsidRDefault="00373C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71"/>
    <w:rsid w:val="00373C92"/>
    <w:rsid w:val="004C4671"/>
    <w:rsid w:val="00652A53"/>
    <w:rsid w:val="006644F7"/>
    <w:rsid w:val="0079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671"/>
    <w:rPr>
      <w:rFonts w:ascii="Times New Roman" w:eastAsia="Times New Roman" w:hAnsi="Times New Roman" w:cs="Times New Roman"/>
      <w:b/>
      <w:bCs/>
      <w:sz w:val="27"/>
      <w:szCs w:val="27"/>
    </w:rPr>
  </w:style>
  <w:style w:type="paragraph" w:styleId="BodyText">
    <w:name w:val="Body Text"/>
    <w:basedOn w:val="Normal"/>
    <w:link w:val="BodyTextChar"/>
    <w:uiPriority w:val="99"/>
    <w:semiHidden/>
    <w:unhideWhenUsed/>
    <w:rsid w:val="004C4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C4671"/>
    <w:rPr>
      <w:rFonts w:ascii="Times New Roman" w:eastAsia="Times New Roman" w:hAnsi="Times New Roman" w:cs="Times New Roman"/>
      <w:sz w:val="24"/>
      <w:szCs w:val="24"/>
    </w:rPr>
  </w:style>
  <w:style w:type="paragraph" w:styleId="Title">
    <w:name w:val="Title"/>
    <w:basedOn w:val="Normal"/>
    <w:link w:val="TitleChar"/>
    <w:uiPriority w:val="10"/>
    <w:qFormat/>
    <w:rsid w:val="004C4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C467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C92"/>
  </w:style>
  <w:style w:type="paragraph" w:styleId="Footer">
    <w:name w:val="footer"/>
    <w:basedOn w:val="Normal"/>
    <w:link w:val="FooterChar"/>
    <w:uiPriority w:val="99"/>
    <w:unhideWhenUsed/>
    <w:rsid w:val="0037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671"/>
    <w:rPr>
      <w:rFonts w:ascii="Times New Roman" w:eastAsia="Times New Roman" w:hAnsi="Times New Roman" w:cs="Times New Roman"/>
      <w:b/>
      <w:bCs/>
      <w:sz w:val="27"/>
      <w:szCs w:val="27"/>
    </w:rPr>
  </w:style>
  <w:style w:type="paragraph" w:styleId="BodyText">
    <w:name w:val="Body Text"/>
    <w:basedOn w:val="Normal"/>
    <w:link w:val="BodyTextChar"/>
    <w:uiPriority w:val="99"/>
    <w:semiHidden/>
    <w:unhideWhenUsed/>
    <w:rsid w:val="004C4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4C4671"/>
    <w:rPr>
      <w:rFonts w:ascii="Times New Roman" w:eastAsia="Times New Roman" w:hAnsi="Times New Roman" w:cs="Times New Roman"/>
      <w:sz w:val="24"/>
      <w:szCs w:val="24"/>
    </w:rPr>
  </w:style>
  <w:style w:type="paragraph" w:styleId="Title">
    <w:name w:val="Title"/>
    <w:basedOn w:val="Normal"/>
    <w:link w:val="TitleChar"/>
    <w:uiPriority w:val="10"/>
    <w:qFormat/>
    <w:rsid w:val="004C4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C467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C92"/>
  </w:style>
  <w:style w:type="paragraph" w:styleId="Footer">
    <w:name w:val="footer"/>
    <w:basedOn w:val="Normal"/>
    <w:link w:val="FooterChar"/>
    <w:uiPriority w:val="99"/>
    <w:unhideWhenUsed/>
    <w:rsid w:val="0037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984806">
      <w:bodyDiv w:val="1"/>
      <w:marLeft w:val="0"/>
      <w:marRight w:val="0"/>
      <w:marTop w:val="0"/>
      <w:marBottom w:val="0"/>
      <w:divBdr>
        <w:top w:val="none" w:sz="0" w:space="0" w:color="auto"/>
        <w:left w:val="none" w:sz="0" w:space="0" w:color="auto"/>
        <w:bottom w:val="none" w:sz="0" w:space="0" w:color="auto"/>
        <w:right w:val="none" w:sz="0" w:space="0" w:color="auto"/>
      </w:divBdr>
      <w:divsChild>
        <w:div w:id="1420979677">
          <w:marLeft w:val="0"/>
          <w:marRight w:val="0"/>
          <w:marTop w:val="0"/>
          <w:marBottom w:val="0"/>
          <w:divBdr>
            <w:top w:val="none" w:sz="0" w:space="0" w:color="auto"/>
            <w:left w:val="none" w:sz="0" w:space="0" w:color="auto"/>
            <w:bottom w:val="none" w:sz="0" w:space="0" w:color="auto"/>
            <w:right w:val="none" w:sz="0" w:space="0" w:color="auto"/>
          </w:divBdr>
          <w:divsChild>
            <w:div w:id="1092893746">
              <w:marLeft w:val="0"/>
              <w:marRight w:val="0"/>
              <w:marTop w:val="0"/>
              <w:marBottom w:val="0"/>
              <w:divBdr>
                <w:top w:val="none" w:sz="0" w:space="0" w:color="auto"/>
                <w:left w:val="none" w:sz="0" w:space="0" w:color="auto"/>
                <w:bottom w:val="none" w:sz="0" w:space="0" w:color="auto"/>
                <w:right w:val="none" w:sz="0" w:space="0" w:color="auto"/>
              </w:divBdr>
              <w:divsChild>
                <w:div w:id="309749612">
                  <w:marLeft w:val="0"/>
                  <w:marRight w:val="225"/>
                  <w:marTop w:val="0"/>
                  <w:marBottom w:val="0"/>
                  <w:divBdr>
                    <w:top w:val="none" w:sz="0" w:space="0" w:color="auto"/>
                    <w:left w:val="none" w:sz="0" w:space="0" w:color="auto"/>
                    <w:bottom w:val="none" w:sz="0" w:space="0" w:color="auto"/>
                    <w:right w:val="none" w:sz="0" w:space="0" w:color="auto"/>
                  </w:divBdr>
                  <w:divsChild>
                    <w:div w:id="1604456279">
                      <w:marLeft w:val="0"/>
                      <w:marRight w:val="0"/>
                      <w:marTop w:val="0"/>
                      <w:marBottom w:val="0"/>
                      <w:divBdr>
                        <w:top w:val="none" w:sz="0" w:space="0" w:color="auto"/>
                        <w:left w:val="none" w:sz="0" w:space="0" w:color="auto"/>
                        <w:bottom w:val="none" w:sz="0" w:space="0" w:color="auto"/>
                        <w:right w:val="none" w:sz="0" w:space="0" w:color="auto"/>
                      </w:divBdr>
                      <w:divsChild>
                        <w:div w:id="1579826947">
                          <w:marLeft w:val="0"/>
                          <w:marRight w:val="0"/>
                          <w:marTop w:val="0"/>
                          <w:marBottom w:val="0"/>
                          <w:divBdr>
                            <w:top w:val="none" w:sz="0" w:space="0" w:color="auto"/>
                            <w:left w:val="none" w:sz="0" w:space="0" w:color="auto"/>
                            <w:bottom w:val="none" w:sz="0" w:space="0" w:color="auto"/>
                            <w:right w:val="none" w:sz="0" w:space="0" w:color="auto"/>
                          </w:divBdr>
                          <w:divsChild>
                            <w:div w:id="9511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cp:lastModifiedBy>
  <cp:revision>2</cp:revision>
  <dcterms:created xsi:type="dcterms:W3CDTF">2013-08-22T23:35:00Z</dcterms:created>
  <dcterms:modified xsi:type="dcterms:W3CDTF">2013-08-28T16:10:00Z</dcterms:modified>
</cp:coreProperties>
</file>