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FC2AC" w14:textId="00FE66C8" w:rsidR="005A3661" w:rsidRDefault="005A3661" w:rsidP="005A3661">
      <w:pPr>
        <w:ind w:left="2880"/>
        <w:rPr>
          <w:b/>
          <w:sz w:val="44"/>
          <w:szCs w:val="44"/>
        </w:rPr>
      </w:pPr>
      <w:r w:rsidRPr="005A3661">
        <w:rPr>
          <w:b/>
          <w:sz w:val="44"/>
          <w:szCs w:val="44"/>
        </w:rPr>
        <w:t>Midterm Exam</w:t>
      </w:r>
      <w:r w:rsidR="004F1B8D">
        <w:rPr>
          <w:b/>
          <w:sz w:val="44"/>
          <w:szCs w:val="44"/>
        </w:rPr>
        <w:t>: BIOS 845</w:t>
      </w:r>
      <w:r w:rsidRPr="005A3661">
        <w:rPr>
          <w:b/>
          <w:sz w:val="44"/>
          <w:szCs w:val="44"/>
        </w:rPr>
        <w:t xml:space="preserve"> </w:t>
      </w:r>
    </w:p>
    <w:p w14:paraId="3AB9BD34" w14:textId="42B7CC8D" w:rsidR="004F1B8D" w:rsidRPr="005A3661" w:rsidRDefault="004F1B8D" w:rsidP="004F1B8D">
      <w:pPr>
        <w:ind w:left="2880"/>
        <w:rPr>
          <w:b/>
          <w:sz w:val="44"/>
          <w:szCs w:val="44"/>
        </w:rPr>
      </w:pPr>
      <w:r>
        <w:rPr>
          <w:b/>
          <w:sz w:val="44"/>
          <w:szCs w:val="44"/>
        </w:rPr>
        <w:t>Survival Analysis</w:t>
      </w:r>
    </w:p>
    <w:p w14:paraId="116BD433" w14:textId="5D4E84B7" w:rsidR="005A3661" w:rsidRDefault="005A3661" w:rsidP="005A3661">
      <w:pPr>
        <w:ind w:left="2880"/>
        <w:rPr>
          <w:b/>
          <w:sz w:val="44"/>
          <w:szCs w:val="44"/>
        </w:rPr>
      </w:pPr>
      <w:r w:rsidRPr="005A3661">
        <w:rPr>
          <w:b/>
          <w:sz w:val="44"/>
          <w:szCs w:val="44"/>
        </w:rPr>
        <w:t>Palash Sharma</w:t>
      </w:r>
    </w:p>
    <w:p w14:paraId="673D1954" w14:textId="042D1487" w:rsidR="005A3661" w:rsidRPr="005A3661" w:rsidRDefault="005A3661" w:rsidP="005A3661">
      <w:pPr>
        <w:ind w:left="2880"/>
        <w:rPr>
          <w:b/>
          <w:sz w:val="36"/>
          <w:szCs w:val="36"/>
        </w:rPr>
      </w:pPr>
      <w:r w:rsidRPr="005A3661">
        <w:rPr>
          <w:b/>
          <w:sz w:val="44"/>
          <w:szCs w:val="44"/>
        </w:rPr>
        <w:t>Date:</w:t>
      </w:r>
      <w:r w:rsidR="004F1B8D">
        <w:rPr>
          <w:b/>
          <w:sz w:val="44"/>
          <w:szCs w:val="44"/>
        </w:rPr>
        <w:t xml:space="preserve"> 04/</w:t>
      </w:r>
      <w:r w:rsidR="009764BF">
        <w:rPr>
          <w:b/>
          <w:sz w:val="44"/>
          <w:szCs w:val="44"/>
        </w:rPr>
        <w:t>01</w:t>
      </w:r>
      <w:r w:rsidR="004F1B8D">
        <w:rPr>
          <w:b/>
          <w:sz w:val="44"/>
          <w:szCs w:val="44"/>
        </w:rPr>
        <w:t>/2019</w:t>
      </w:r>
      <w:r w:rsidRPr="005A3661">
        <w:rPr>
          <w:b/>
          <w:sz w:val="36"/>
          <w:szCs w:val="36"/>
        </w:rPr>
        <w:br w:type="page"/>
      </w:r>
      <w:bookmarkStart w:id="0" w:name="_GoBack"/>
      <w:bookmarkEnd w:id="0"/>
    </w:p>
    <w:p w14:paraId="4D70634A" w14:textId="2B19154D" w:rsidR="00056DEA" w:rsidRPr="00AB2A89" w:rsidRDefault="00056DEA">
      <w:pPr>
        <w:rPr>
          <w:b/>
          <w:sz w:val="28"/>
          <w:szCs w:val="28"/>
        </w:rPr>
      </w:pPr>
      <w:r w:rsidRPr="00AB2A89">
        <w:rPr>
          <w:b/>
          <w:sz w:val="28"/>
          <w:szCs w:val="28"/>
        </w:rPr>
        <w:lastRenderedPageBreak/>
        <w:t>Ques No 1</w:t>
      </w:r>
      <w:r w:rsidR="00537057" w:rsidRPr="00AB2A89">
        <w:rPr>
          <w:b/>
          <w:sz w:val="28"/>
          <w:szCs w:val="28"/>
        </w:rPr>
        <w:t>(a)</w:t>
      </w:r>
      <w:r w:rsidRPr="00AB2A89">
        <w:rPr>
          <w:b/>
          <w:sz w:val="28"/>
          <w:szCs w:val="28"/>
        </w:rPr>
        <w:t>:</w:t>
      </w:r>
    </w:p>
    <w:p w14:paraId="3427C65D" w14:textId="7FCD33F8" w:rsidR="00A830EA" w:rsidRDefault="00EB482F">
      <w:r>
        <w:t xml:space="preserve">The Kaplan-Meier estimates for </w:t>
      </w:r>
      <w:proofErr w:type="gramStart"/>
      <w:r>
        <w:t>both of these</w:t>
      </w:r>
      <w:proofErr w:type="gramEnd"/>
      <w:r>
        <w:t xml:space="preserve"> treatment groups were shown below using SAS procedure and the corresponding survival curve shown in the same graph. It seems that group </w:t>
      </w:r>
      <w:r w:rsidR="00FD2D10">
        <w:t>CPVM</w:t>
      </w:r>
      <w:r>
        <w:t xml:space="preserve"> has higher survival probability than the group </w:t>
      </w:r>
      <w:r w:rsidR="00FD2D10">
        <w:t>BCG</w:t>
      </w:r>
      <w:r>
        <w:t xml:space="preserve"> which implies that group </w:t>
      </w:r>
      <w:r w:rsidR="00FD2D10">
        <w:t>CPVM</w:t>
      </w:r>
      <w:r>
        <w:t xml:space="preserve"> tend to have more longevity than group </w:t>
      </w:r>
      <w:r w:rsidR="00FD2D10">
        <w:t>BCG</w:t>
      </w:r>
      <w:r>
        <w:t>.</w:t>
      </w:r>
    </w:p>
    <w:p w14:paraId="73363ACB" w14:textId="0F30B5B7" w:rsidR="00EB482F" w:rsidRDefault="00EB482F">
      <w:r>
        <w:t>Also, corresponding log rank test and a Wilcoxon test were performed to assess the survival time for these two treatment groups.</w:t>
      </w:r>
    </w:p>
    <w:p w14:paraId="5AB7E0BB" w14:textId="0A284D22" w:rsidR="00EB482F" w:rsidRPr="00AB2A89" w:rsidRDefault="00EB482F">
      <w:pPr>
        <w:rPr>
          <w:b/>
          <w:sz w:val="28"/>
          <w:szCs w:val="28"/>
        </w:rPr>
      </w:pPr>
      <w:r w:rsidRPr="00AB2A89">
        <w:rPr>
          <w:b/>
          <w:sz w:val="28"/>
          <w:szCs w:val="28"/>
        </w:rPr>
        <w:t>Log rank Test:</w:t>
      </w:r>
    </w:p>
    <w:p w14:paraId="4723BC6F" w14:textId="3397B0B2" w:rsidR="00537057" w:rsidRDefault="00537057">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=Both treatment group has equal survival curve i.e </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oMath>
      <w:r>
        <w:t xml:space="preserve"> </w:t>
      </w:r>
    </w:p>
    <w:p w14:paraId="001B0A92" w14:textId="4D112FB7" w:rsidR="00537057" w:rsidRDefault="00537057">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=These two cruve is different i.e </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oMath>
      </m:oMathPara>
    </w:p>
    <w:p w14:paraId="3672059A" w14:textId="2AA0A49B" w:rsidR="00AD454E" w:rsidRDefault="00537057">
      <w:pPr>
        <w:rPr>
          <w:rFonts w:eastAsiaTheme="minorEastAsia"/>
        </w:rPr>
      </w:pPr>
      <w:r>
        <w:t xml:space="preserve">Chi- square test statistics using log rank test is 3.4060 with 1 </w:t>
      </w:r>
      <w:proofErr w:type="spellStart"/>
      <w:r>
        <w:t>d.f.</w:t>
      </w:r>
      <w:proofErr w:type="spellEnd"/>
      <w:r>
        <w:t xml:space="preserve"> and the corresponding </w:t>
      </w:r>
      <m:oMath>
        <m:r>
          <w:rPr>
            <w:rFonts w:ascii="Cambria Math" w:hAnsi="Cambria Math"/>
          </w:rPr>
          <m:t>P</m:t>
        </m:r>
      </m:oMath>
      <w:r>
        <w:t xml:space="preserve"> value is </w:t>
      </w:r>
      <m:oMath>
        <m:r>
          <w:rPr>
            <w:rFonts w:ascii="Cambria Math" w:hAnsi="Cambria Math"/>
          </w:rPr>
          <m:t>.0650 &gt; 0.05</m:t>
        </m:r>
      </m:oMath>
    </w:p>
    <w:p w14:paraId="68818EAA" w14:textId="77777777" w:rsidR="00537057" w:rsidRPr="00AB2A89" w:rsidRDefault="00537057">
      <w:pPr>
        <w:rPr>
          <w:rFonts w:eastAsiaTheme="minorEastAsia"/>
          <w:sz w:val="28"/>
          <w:szCs w:val="28"/>
        </w:rPr>
      </w:pPr>
      <w:r w:rsidRPr="00AB2A89">
        <w:rPr>
          <w:rFonts w:eastAsiaTheme="minorEastAsia"/>
          <w:b/>
          <w:sz w:val="28"/>
          <w:szCs w:val="28"/>
        </w:rPr>
        <w:t>Decision Rule</w:t>
      </w:r>
      <w:r w:rsidRPr="00AB2A89">
        <w:rPr>
          <w:rFonts w:eastAsiaTheme="minorEastAsia"/>
          <w:sz w:val="28"/>
          <w:szCs w:val="28"/>
        </w:rPr>
        <w:t>:</w:t>
      </w:r>
    </w:p>
    <w:p w14:paraId="6DA20CE9" w14:textId="39A09EEB" w:rsidR="00537057" w:rsidRDefault="00537057">
      <w:pPr>
        <w:rPr>
          <w:rFonts w:eastAsiaTheme="minorEastAsia"/>
        </w:rPr>
      </w:pPr>
      <w:r>
        <w:rPr>
          <w:rFonts w:eastAsiaTheme="minorEastAsia"/>
        </w:rPr>
        <w:t xml:space="preserve"> Since </w:t>
      </w:r>
      <m:oMath>
        <m:r>
          <w:rPr>
            <w:rFonts w:ascii="Cambria Math" w:eastAsiaTheme="minorEastAsia" w:hAnsi="Cambria Math"/>
          </w:rPr>
          <m:t>P</m:t>
        </m:r>
      </m:oMath>
      <w:r>
        <w:rPr>
          <w:rFonts w:eastAsiaTheme="minorEastAsia"/>
        </w:rPr>
        <w:t xml:space="preserve"> value greater that 0.05, we fail to reject the null hypothesis in favor of alternative hypothesis. Our conclusion is, we don’t have enough evidence to support the claim that survival curve from these </w:t>
      </w:r>
      <w:r w:rsidR="00FD2D10">
        <w:rPr>
          <w:rFonts w:eastAsiaTheme="minorEastAsia"/>
        </w:rPr>
        <w:t>two-treatment</w:t>
      </w:r>
      <w:r>
        <w:rPr>
          <w:rFonts w:eastAsiaTheme="minorEastAsia"/>
        </w:rPr>
        <w:t xml:space="preserve"> group is statistically different.</w:t>
      </w:r>
    </w:p>
    <w:p w14:paraId="755224C0" w14:textId="2F83D889" w:rsidR="00FD2D10" w:rsidRPr="00AB2A89" w:rsidRDefault="00FD2D10" w:rsidP="00FD2D10">
      <w:pPr>
        <w:rPr>
          <w:b/>
          <w:sz w:val="28"/>
          <w:szCs w:val="28"/>
        </w:rPr>
      </w:pPr>
      <w:r w:rsidRPr="00AB2A89">
        <w:rPr>
          <w:b/>
          <w:sz w:val="28"/>
          <w:szCs w:val="28"/>
        </w:rPr>
        <w:t>Wilcoxon Test:</w:t>
      </w:r>
    </w:p>
    <w:p w14:paraId="6B58CBB7" w14:textId="0FE7F97C" w:rsidR="00FD2D10" w:rsidRDefault="00FD2D10" w:rsidP="00FD2D10">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=Both treatment group</m:t>
        </m:r>
        <m:r>
          <w:rPr>
            <w:rFonts w:ascii="Cambria Math" w:hAnsi="Cambria Math"/>
          </w:rPr>
          <m:t>s</m:t>
        </m:r>
        <m:r>
          <w:rPr>
            <w:rFonts w:ascii="Cambria Math" w:hAnsi="Cambria Math"/>
          </w:rPr>
          <m:t xml:space="preserve"> h</m:t>
        </m:r>
        <m:r>
          <w:rPr>
            <w:rFonts w:ascii="Cambria Math" w:hAnsi="Cambria Math"/>
          </w:rPr>
          <m:t>ve</m:t>
        </m:r>
        <m:r>
          <w:rPr>
            <w:rFonts w:ascii="Cambria Math" w:hAnsi="Cambria Math"/>
          </w:rPr>
          <m:t xml:space="preserve"> equal survival curve i.e </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oMath>
      <w:r>
        <w:t xml:space="preserve"> </w:t>
      </w:r>
    </w:p>
    <w:p w14:paraId="488C0FF6" w14:textId="5983D20E" w:rsidR="00FD2D10" w:rsidRDefault="00FD2D10" w:rsidP="00FD2D10">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=These two cruve</m:t>
          </m:r>
          <m:r>
            <w:rPr>
              <w:rFonts w:ascii="Cambria Math" w:hAnsi="Cambria Math"/>
            </w:rPr>
            <m:t>s</m:t>
          </m:r>
          <m:r>
            <w:rPr>
              <w:rFonts w:ascii="Cambria Math" w:hAnsi="Cambria Math"/>
            </w:rPr>
            <m:t xml:space="preserve"> </m:t>
          </m:r>
          <m:r>
            <w:rPr>
              <w:rFonts w:ascii="Cambria Math" w:hAnsi="Cambria Math"/>
            </w:rPr>
            <m:t>are</m:t>
          </m:r>
          <m:r>
            <w:rPr>
              <w:rFonts w:ascii="Cambria Math" w:hAnsi="Cambria Math"/>
            </w:rPr>
            <m:t xml:space="preserve"> different i.e </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oMath>
      </m:oMathPara>
    </w:p>
    <w:p w14:paraId="404D1A2C" w14:textId="5381DEC6" w:rsidR="00FD2D10" w:rsidRDefault="00FD2D10" w:rsidP="00FD2D10">
      <w:pPr>
        <w:rPr>
          <w:rFonts w:eastAsiaTheme="minorEastAsia"/>
        </w:rPr>
      </w:pPr>
      <w:r>
        <w:t xml:space="preserve">Chi- square test statistics using Wilcoxon test is 4.0561 with 1 </w:t>
      </w:r>
      <w:proofErr w:type="spellStart"/>
      <w:r>
        <w:t>d.f.</w:t>
      </w:r>
      <w:proofErr w:type="spellEnd"/>
      <w:r>
        <w:t xml:space="preserve"> and the corresponding </w:t>
      </w:r>
      <m:oMath>
        <m:r>
          <w:rPr>
            <w:rFonts w:ascii="Cambria Math" w:hAnsi="Cambria Math"/>
          </w:rPr>
          <m:t>P</m:t>
        </m:r>
      </m:oMath>
      <w:r>
        <w:t xml:space="preserve"> value is </w:t>
      </w:r>
      <m:oMath>
        <m:r>
          <w:rPr>
            <w:rFonts w:ascii="Cambria Math" w:hAnsi="Cambria Math"/>
          </w:rPr>
          <m:t>.</m:t>
        </m:r>
        <m:r>
          <w:rPr>
            <w:rFonts w:ascii="Cambria Math" w:hAnsi="Cambria Math"/>
          </w:rPr>
          <m:t>0440&lt;</m:t>
        </m:r>
        <m:r>
          <w:rPr>
            <w:rFonts w:ascii="Cambria Math" w:hAnsi="Cambria Math"/>
          </w:rPr>
          <m:t xml:space="preserve"> 0.05</m:t>
        </m:r>
      </m:oMath>
    </w:p>
    <w:p w14:paraId="68F1E099" w14:textId="77777777" w:rsidR="00FD2D10" w:rsidRPr="00AB2A89" w:rsidRDefault="00FD2D10" w:rsidP="00FD2D10">
      <w:pPr>
        <w:rPr>
          <w:rFonts w:eastAsiaTheme="minorEastAsia"/>
          <w:sz w:val="28"/>
          <w:szCs w:val="28"/>
        </w:rPr>
      </w:pPr>
      <w:r w:rsidRPr="00AB2A89">
        <w:rPr>
          <w:rFonts w:eastAsiaTheme="minorEastAsia"/>
          <w:b/>
          <w:sz w:val="28"/>
          <w:szCs w:val="28"/>
        </w:rPr>
        <w:t>Decision Rule</w:t>
      </w:r>
      <w:r w:rsidRPr="00AB2A89">
        <w:rPr>
          <w:rFonts w:eastAsiaTheme="minorEastAsia"/>
          <w:sz w:val="28"/>
          <w:szCs w:val="28"/>
        </w:rPr>
        <w:t>:</w:t>
      </w:r>
    </w:p>
    <w:p w14:paraId="22424CE3" w14:textId="254FDC77" w:rsidR="00FD2D10" w:rsidRDefault="00FD2D10" w:rsidP="00FD2D10">
      <w:r>
        <w:rPr>
          <w:rFonts w:eastAsiaTheme="minorEastAsia"/>
        </w:rPr>
        <w:t xml:space="preserve"> Since </w:t>
      </w:r>
      <m:oMath>
        <m:r>
          <w:rPr>
            <w:rFonts w:ascii="Cambria Math" w:eastAsiaTheme="minorEastAsia" w:hAnsi="Cambria Math"/>
          </w:rPr>
          <m:t>P</m:t>
        </m:r>
      </m:oMath>
      <w:r>
        <w:rPr>
          <w:rFonts w:eastAsiaTheme="minorEastAsia"/>
        </w:rPr>
        <w:t xml:space="preserve"> value less </w:t>
      </w:r>
      <w:proofErr w:type="spellStart"/>
      <w:r>
        <w:rPr>
          <w:rFonts w:eastAsiaTheme="minorEastAsia"/>
        </w:rPr>
        <w:t>that</w:t>
      </w:r>
      <w:proofErr w:type="spellEnd"/>
      <w:r>
        <w:rPr>
          <w:rFonts w:eastAsiaTheme="minorEastAsia"/>
        </w:rPr>
        <w:t xml:space="preserve"> 0.05, we reject the null hypothesis in favor of alternative hypothesis. Our conclusion is that survival curve from these two-treatment group is statistically different using Wilcoxon test.</w:t>
      </w:r>
    </w:p>
    <w:p w14:paraId="4B617855" w14:textId="77777777" w:rsidR="00FD2D10" w:rsidRDefault="00FD2D10"/>
    <w:p w14:paraId="7485F7B9" w14:textId="3AEA6B4B" w:rsidR="00AD454E" w:rsidRDefault="001F750F">
      <w:r>
        <w:rPr>
          <w:noProof/>
        </w:rPr>
        <w:lastRenderedPageBreak/>
        <w:drawing>
          <wp:anchor distT="0" distB="0" distL="114300" distR="114300" simplePos="0" relativeHeight="251658240" behindDoc="0" locked="0" layoutInCell="1" allowOverlap="1" wp14:anchorId="0C44EC4F" wp14:editId="641DB97B">
            <wp:simplePos x="0" y="0"/>
            <wp:positionH relativeFrom="column">
              <wp:posOffset>3223260</wp:posOffset>
            </wp:positionH>
            <wp:positionV relativeFrom="paragraph">
              <wp:posOffset>7620</wp:posOffset>
            </wp:positionV>
            <wp:extent cx="3124200" cy="2853502"/>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2291" cy="2860892"/>
                    </a:xfrm>
                    <a:prstGeom prst="rect">
                      <a:avLst/>
                    </a:prstGeom>
                  </pic:spPr>
                </pic:pic>
              </a:graphicData>
            </a:graphic>
            <wp14:sizeRelH relativeFrom="page">
              <wp14:pctWidth>0</wp14:pctWidth>
            </wp14:sizeRelH>
            <wp14:sizeRelV relativeFrom="page">
              <wp14:pctHeight>0</wp14:pctHeight>
            </wp14:sizeRelV>
          </wp:anchor>
        </w:drawing>
      </w:r>
      <w:r w:rsidR="00AD454E">
        <w:rPr>
          <w:noProof/>
        </w:rPr>
        <w:drawing>
          <wp:inline distT="0" distB="0" distL="0" distR="0" wp14:anchorId="376C3B27" wp14:editId="7F5CD6FC">
            <wp:extent cx="3120475" cy="28041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8380" cy="2838223"/>
                    </a:xfrm>
                    <a:prstGeom prst="rect">
                      <a:avLst/>
                    </a:prstGeom>
                  </pic:spPr>
                </pic:pic>
              </a:graphicData>
            </a:graphic>
          </wp:inline>
        </w:drawing>
      </w:r>
    </w:p>
    <w:p w14:paraId="714D95AF" w14:textId="48745E99" w:rsidR="00AD454E" w:rsidRDefault="00AD454E"/>
    <w:p w14:paraId="335DEF85" w14:textId="025E924E" w:rsidR="00AD454E" w:rsidRDefault="001F750F">
      <w:r>
        <w:rPr>
          <w:noProof/>
        </w:rPr>
        <w:drawing>
          <wp:anchor distT="0" distB="0" distL="114300" distR="114300" simplePos="0" relativeHeight="251659264" behindDoc="0" locked="0" layoutInCell="1" allowOverlap="1" wp14:anchorId="68B7CA59" wp14:editId="517FA497">
            <wp:simplePos x="0" y="0"/>
            <wp:positionH relativeFrom="column">
              <wp:posOffset>-259080</wp:posOffset>
            </wp:positionH>
            <wp:positionV relativeFrom="paragraph">
              <wp:posOffset>277495</wp:posOffset>
            </wp:positionV>
            <wp:extent cx="3482340" cy="309372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82928" cy="3094242"/>
                    </a:xfrm>
                    <a:prstGeom prst="rect">
                      <a:avLst/>
                    </a:prstGeom>
                  </pic:spPr>
                </pic:pic>
              </a:graphicData>
            </a:graphic>
            <wp14:sizeRelH relativeFrom="page">
              <wp14:pctWidth>0</wp14:pctWidth>
            </wp14:sizeRelH>
            <wp14:sizeRelV relativeFrom="page">
              <wp14:pctHeight>0</wp14:pctHeight>
            </wp14:sizeRelV>
          </wp:anchor>
        </w:drawing>
      </w:r>
    </w:p>
    <w:p w14:paraId="4A2B3B56" w14:textId="723577CA" w:rsidR="00AD454E" w:rsidRDefault="001F750F">
      <w:r>
        <w:rPr>
          <w:noProof/>
        </w:rPr>
        <w:drawing>
          <wp:anchor distT="0" distB="0" distL="114300" distR="114300" simplePos="0" relativeHeight="251660288" behindDoc="0" locked="0" layoutInCell="1" allowOverlap="1" wp14:anchorId="2960514F" wp14:editId="4A3B7357">
            <wp:simplePos x="0" y="0"/>
            <wp:positionH relativeFrom="margin">
              <wp:posOffset>3360420</wp:posOffset>
            </wp:positionH>
            <wp:positionV relativeFrom="paragraph">
              <wp:posOffset>6985</wp:posOffset>
            </wp:positionV>
            <wp:extent cx="3352800" cy="1668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52800" cy="1668780"/>
                    </a:xfrm>
                    <a:prstGeom prst="rect">
                      <a:avLst/>
                    </a:prstGeom>
                  </pic:spPr>
                </pic:pic>
              </a:graphicData>
            </a:graphic>
            <wp14:sizeRelH relativeFrom="page">
              <wp14:pctWidth>0</wp14:pctWidth>
            </wp14:sizeRelH>
            <wp14:sizeRelV relativeFrom="page">
              <wp14:pctHeight>0</wp14:pctHeight>
            </wp14:sizeRelV>
          </wp:anchor>
        </w:drawing>
      </w:r>
    </w:p>
    <w:p w14:paraId="651C3EA3" w14:textId="6FAC1050" w:rsidR="00AD454E" w:rsidRDefault="00AD454E"/>
    <w:p w14:paraId="01DC63D2" w14:textId="0C3AED88" w:rsidR="00AD454E" w:rsidRDefault="00AD454E"/>
    <w:p w14:paraId="5640FC33" w14:textId="4361BAC6" w:rsidR="00056DEA" w:rsidRDefault="00056DEA"/>
    <w:p w14:paraId="49FE67AC" w14:textId="3FDC17FD" w:rsidR="00AD454E" w:rsidRDefault="00AD454E"/>
    <w:p w14:paraId="79910AF7" w14:textId="372872E0" w:rsidR="00AD454E" w:rsidRDefault="00AD454E"/>
    <w:p w14:paraId="0D968EF6" w14:textId="27C957AE" w:rsidR="00AD454E" w:rsidRDefault="00AD454E"/>
    <w:p w14:paraId="1ED01928" w14:textId="6594766A" w:rsidR="00AD454E" w:rsidRDefault="00AD454E"/>
    <w:p w14:paraId="384E88D1" w14:textId="36738F63" w:rsidR="00AD454E" w:rsidRDefault="00AD454E"/>
    <w:p w14:paraId="47C566D0" w14:textId="77777777" w:rsidR="001F750F" w:rsidRDefault="001F750F">
      <w:pPr>
        <w:rPr>
          <w:b/>
        </w:rPr>
      </w:pPr>
    </w:p>
    <w:p w14:paraId="3622A590" w14:textId="77777777" w:rsidR="001F750F" w:rsidRDefault="001F750F">
      <w:pPr>
        <w:rPr>
          <w:b/>
        </w:rPr>
      </w:pPr>
    </w:p>
    <w:p w14:paraId="3EF39A9F" w14:textId="77777777" w:rsidR="001F750F" w:rsidRDefault="001F750F">
      <w:pPr>
        <w:rPr>
          <w:b/>
        </w:rPr>
      </w:pPr>
    </w:p>
    <w:p w14:paraId="1531A796" w14:textId="77777777" w:rsidR="001F750F" w:rsidRDefault="001F750F">
      <w:pPr>
        <w:rPr>
          <w:b/>
        </w:rPr>
      </w:pPr>
    </w:p>
    <w:p w14:paraId="15AC2B3C" w14:textId="77777777" w:rsidR="001F750F" w:rsidRDefault="001F750F">
      <w:pPr>
        <w:rPr>
          <w:b/>
        </w:rPr>
      </w:pPr>
    </w:p>
    <w:p w14:paraId="5E95E5D3" w14:textId="77777777" w:rsidR="001F750F" w:rsidRDefault="001F750F">
      <w:pPr>
        <w:rPr>
          <w:b/>
        </w:rPr>
      </w:pPr>
    </w:p>
    <w:p w14:paraId="6026326C" w14:textId="77777777" w:rsidR="001F750F" w:rsidRDefault="001F750F">
      <w:pPr>
        <w:rPr>
          <w:b/>
        </w:rPr>
      </w:pPr>
    </w:p>
    <w:p w14:paraId="0A50A01C" w14:textId="379EBF85" w:rsidR="00AD454E" w:rsidRPr="00AB2A89" w:rsidRDefault="00AD454E">
      <w:pPr>
        <w:rPr>
          <w:b/>
          <w:sz w:val="28"/>
          <w:szCs w:val="28"/>
        </w:rPr>
      </w:pPr>
      <w:r w:rsidRPr="00AB2A89">
        <w:rPr>
          <w:b/>
          <w:sz w:val="28"/>
          <w:szCs w:val="28"/>
        </w:rPr>
        <w:lastRenderedPageBreak/>
        <w:t>Ques No 1(b):</w:t>
      </w:r>
    </w:p>
    <w:p w14:paraId="3B95A3BD" w14:textId="34687052" w:rsidR="00FD2D10" w:rsidRDefault="00FD2D10" w:rsidP="00FD2D10">
      <w:r>
        <w:t>In this analysis we are comparing time to remission among of these two treatment groups. The Kaplan-Meier estimates for both treatment groups were shown below using SAS procedure and the corresponding curve shown in the same graph. It seems that group CPVM has higher survival probability than the group BCG which implies that group CPVM tend to have more longevity than group BCG.</w:t>
      </w:r>
    </w:p>
    <w:p w14:paraId="76B754A9" w14:textId="2E7A4B1B" w:rsidR="00FD2D10" w:rsidRDefault="00FD2D10" w:rsidP="00FD2D10">
      <w:r>
        <w:t xml:space="preserve">Also, corresponding log rank test and a Wilcoxon test were performed to assess the </w:t>
      </w:r>
      <w:r w:rsidR="001F750F">
        <w:t>remission</w:t>
      </w:r>
      <w:r>
        <w:t xml:space="preserve"> time for these two treatment groups.</w:t>
      </w:r>
    </w:p>
    <w:p w14:paraId="7237D0C7" w14:textId="77777777" w:rsidR="00FD2D10" w:rsidRPr="00AB2A89" w:rsidRDefault="00FD2D10" w:rsidP="00FD2D10">
      <w:pPr>
        <w:rPr>
          <w:b/>
          <w:sz w:val="28"/>
          <w:szCs w:val="28"/>
        </w:rPr>
      </w:pPr>
      <w:r w:rsidRPr="00AB2A89">
        <w:rPr>
          <w:b/>
          <w:sz w:val="28"/>
          <w:szCs w:val="28"/>
        </w:rPr>
        <w:t>Log rank Test:</w:t>
      </w:r>
    </w:p>
    <w:p w14:paraId="62514605" w14:textId="689E7874" w:rsidR="00FD2D10" w:rsidRDefault="00FD2D10" w:rsidP="00FD2D10">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=Both treatment group has equal </m:t>
        </m:r>
        <m:r>
          <w:rPr>
            <w:rFonts w:ascii="Cambria Math" w:hAnsi="Cambria Math"/>
          </w:rPr>
          <m:t>remissions</m:t>
        </m:r>
        <m:r>
          <w:rPr>
            <w:rFonts w:ascii="Cambria Math" w:hAnsi="Cambria Math"/>
          </w:rPr>
          <m:t xml:space="preserve"> curve i.e </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oMath>
      <w:r>
        <w:t xml:space="preserve"> </w:t>
      </w:r>
    </w:p>
    <w:p w14:paraId="62F82507" w14:textId="61A354DF" w:rsidR="00FD2D10" w:rsidRDefault="00FD2D10" w:rsidP="00FD2D10">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=These two cruve</m:t>
          </m:r>
          <m:r>
            <w:rPr>
              <w:rFonts w:ascii="Cambria Math" w:hAnsi="Cambria Math"/>
            </w:rPr>
            <m:t>s</m:t>
          </m:r>
          <m:r>
            <w:rPr>
              <w:rFonts w:ascii="Cambria Math" w:hAnsi="Cambria Math"/>
            </w:rPr>
            <m:t xml:space="preserve"> </m:t>
          </m:r>
          <m:r>
            <w:rPr>
              <w:rFonts w:ascii="Cambria Math" w:hAnsi="Cambria Math"/>
            </w:rPr>
            <m:t>are</m:t>
          </m:r>
          <m:r>
            <w:rPr>
              <w:rFonts w:ascii="Cambria Math" w:hAnsi="Cambria Math"/>
            </w:rPr>
            <m:t xml:space="preserve"> different i.e </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oMath>
      </m:oMathPara>
    </w:p>
    <w:p w14:paraId="64B15701" w14:textId="23BDBD64" w:rsidR="00FD2D10" w:rsidRDefault="00FD2D10" w:rsidP="00FD2D10">
      <w:pPr>
        <w:rPr>
          <w:rFonts w:eastAsiaTheme="minorEastAsia"/>
        </w:rPr>
      </w:pPr>
      <w:r>
        <w:t xml:space="preserve">Chi- square test statistics using log rank test </w:t>
      </w:r>
      <m:oMath>
        <m:r>
          <w:rPr>
            <w:rFonts w:ascii="Cambria Math" w:hAnsi="Cambria Math"/>
          </w:rPr>
          <m:t xml:space="preserve">is </m:t>
        </m:r>
        <m:r>
          <w:rPr>
            <w:rFonts w:ascii="Cambria Math" w:hAnsi="Cambria Math"/>
          </w:rPr>
          <m:t>0</m:t>
        </m:r>
        <m:r>
          <w:rPr>
            <w:rFonts w:ascii="Cambria Math" w:hAnsi="Cambria Math"/>
          </w:rPr>
          <m:t>.7520</m:t>
        </m:r>
      </m:oMath>
      <w:r>
        <w:t xml:space="preserve"> with </w:t>
      </w:r>
      <m:oMath>
        <m:r>
          <w:rPr>
            <w:rFonts w:ascii="Cambria Math" w:hAnsi="Cambria Math"/>
          </w:rPr>
          <m:t>1</m:t>
        </m:r>
      </m:oMath>
      <w:r>
        <w:t xml:space="preserve"> d.f. and the corresponding </w:t>
      </w:r>
      <m:oMath>
        <m:r>
          <w:rPr>
            <w:rFonts w:ascii="Cambria Math" w:hAnsi="Cambria Math"/>
          </w:rPr>
          <m:t>P</m:t>
        </m:r>
      </m:oMath>
      <w:r>
        <w:t xml:space="preserve"> value is </w:t>
      </w:r>
      <m:oMath>
        <m:r>
          <w:rPr>
            <w:rFonts w:ascii="Cambria Math" w:hAnsi="Cambria Math"/>
          </w:rPr>
          <m:t>.</m:t>
        </m:r>
        <m:r>
          <w:rPr>
            <w:rFonts w:ascii="Cambria Math" w:hAnsi="Cambria Math"/>
          </w:rPr>
          <m:t>3858</m:t>
        </m:r>
        <m:r>
          <w:rPr>
            <w:rFonts w:ascii="Cambria Math" w:hAnsi="Cambria Math"/>
          </w:rPr>
          <m:t xml:space="preserve"> &gt; 0.05</m:t>
        </m:r>
      </m:oMath>
    </w:p>
    <w:p w14:paraId="0263BCED" w14:textId="77777777" w:rsidR="00FD2D10" w:rsidRPr="00AB2A89" w:rsidRDefault="00FD2D10" w:rsidP="00FD2D10">
      <w:pPr>
        <w:rPr>
          <w:rFonts w:eastAsiaTheme="minorEastAsia"/>
          <w:sz w:val="28"/>
          <w:szCs w:val="28"/>
        </w:rPr>
      </w:pPr>
      <w:r w:rsidRPr="00AB2A89">
        <w:rPr>
          <w:rFonts w:eastAsiaTheme="minorEastAsia"/>
          <w:b/>
          <w:sz w:val="28"/>
          <w:szCs w:val="28"/>
        </w:rPr>
        <w:t>Decision Rule</w:t>
      </w:r>
      <w:r w:rsidRPr="00AB2A89">
        <w:rPr>
          <w:rFonts w:eastAsiaTheme="minorEastAsia"/>
          <w:sz w:val="28"/>
          <w:szCs w:val="28"/>
        </w:rPr>
        <w:t>:</w:t>
      </w:r>
    </w:p>
    <w:p w14:paraId="4753715E" w14:textId="6ED74512" w:rsidR="00FD2D10" w:rsidRDefault="00FD2D10" w:rsidP="00FD2D10">
      <w:pPr>
        <w:rPr>
          <w:rFonts w:eastAsiaTheme="minorEastAsia"/>
        </w:rPr>
      </w:pPr>
      <w:r>
        <w:rPr>
          <w:rFonts w:eastAsiaTheme="minorEastAsia"/>
        </w:rPr>
        <w:t xml:space="preserve"> Since </w:t>
      </w:r>
      <m:oMath>
        <m:r>
          <w:rPr>
            <w:rFonts w:ascii="Cambria Math" w:eastAsiaTheme="minorEastAsia" w:hAnsi="Cambria Math"/>
          </w:rPr>
          <m:t>P</m:t>
        </m:r>
      </m:oMath>
      <w:r>
        <w:rPr>
          <w:rFonts w:eastAsiaTheme="minorEastAsia"/>
        </w:rPr>
        <w:t xml:space="preserve"> value greater that 0.05, we fail to reject the null hypothesis in favor of alternative hypothesis. Our conclusion is, we don’t have enough evidence to support the claim that </w:t>
      </w:r>
      <w:r w:rsidR="001F750F">
        <w:rPr>
          <w:rFonts w:eastAsiaTheme="minorEastAsia"/>
        </w:rPr>
        <w:t>time to remission</w:t>
      </w:r>
      <w:r>
        <w:rPr>
          <w:rFonts w:eastAsiaTheme="minorEastAsia"/>
        </w:rPr>
        <w:t xml:space="preserve"> curve from these two-treatment group</w:t>
      </w:r>
      <w:r w:rsidR="001F750F">
        <w:rPr>
          <w:rFonts w:eastAsiaTheme="minorEastAsia"/>
        </w:rPr>
        <w:t>s</w:t>
      </w:r>
      <w:r>
        <w:rPr>
          <w:rFonts w:eastAsiaTheme="minorEastAsia"/>
        </w:rPr>
        <w:t xml:space="preserve"> </w:t>
      </w:r>
      <w:r w:rsidR="001F750F">
        <w:rPr>
          <w:rFonts w:eastAsiaTheme="minorEastAsia"/>
        </w:rPr>
        <w:t>are</w:t>
      </w:r>
      <w:r>
        <w:rPr>
          <w:rFonts w:eastAsiaTheme="minorEastAsia"/>
        </w:rPr>
        <w:t xml:space="preserve"> statistically different.</w:t>
      </w:r>
    </w:p>
    <w:p w14:paraId="6730EF80" w14:textId="77777777" w:rsidR="00FD2D10" w:rsidRPr="00AB2A89" w:rsidRDefault="00FD2D10" w:rsidP="00FD2D10">
      <w:pPr>
        <w:rPr>
          <w:b/>
          <w:sz w:val="28"/>
          <w:szCs w:val="28"/>
        </w:rPr>
      </w:pPr>
      <w:r w:rsidRPr="00AB2A89">
        <w:rPr>
          <w:b/>
          <w:sz w:val="28"/>
          <w:szCs w:val="28"/>
        </w:rPr>
        <w:t>Wilcoxon Test:</w:t>
      </w:r>
    </w:p>
    <w:p w14:paraId="5B60F5DD" w14:textId="4A6D1AE1" w:rsidR="00FD2D10" w:rsidRDefault="00FD2D10" w:rsidP="00FD2D10">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=Both treatment group h</m:t>
        </m:r>
        <m:r>
          <w:rPr>
            <w:rFonts w:ascii="Cambria Math" w:hAnsi="Cambria Math"/>
          </w:rPr>
          <m:t>ve</m:t>
        </m:r>
        <m:r>
          <w:rPr>
            <w:rFonts w:ascii="Cambria Math" w:hAnsi="Cambria Math"/>
          </w:rPr>
          <m:t xml:space="preserve"> equal survival curve i.e </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oMath>
      <w:r>
        <w:t xml:space="preserve"> </w:t>
      </w:r>
    </w:p>
    <w:p w14:paraId="31C4FC7F" w14:textId="2874130F" w:rsidR="00FD2D10" w:rsidRDefault="00FD2D10" w:rsidP="00FD2D10">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=These two cruve</m:t>
          </m:r>
          <m:r>
            <w:rPr>
              <w:rFonts w:ascii="Cambria Math" w:hAnsi="Cambria Math"/>
            </w:rPr>
            <m:t>s</m:t>
          </m:r>
          <m:r>
            <w:rPr>
              <w:rFonts w:ascii="Cambria Math" w:hAnsi="Cambria Math"/>
            </w:rPr>
            <m:t xml:space="preserve"> </m:t>
          </m:r>
          <m:r>
            <w:rPr>
              <w:rFonts w:ascii="Cambria Math" w:hAnsi="Cambria Math"/>
            </w:rPr>
            <m:t>are</m:t>
          </m:r>
          <m:r>
            <w:rPr>
              <w:rFonts w:ascii="Cambria Math" w:hAnsi="Cambria Math"/>
            </w:rPr>
            <m:t xml:space="preserve"> different i.e </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oMath>
      </m:oMathPara>
    </w:p>
    <w:p w14:paraId="6D176C7A" w14:textId="0DAD7799" w:rsidR="00FD2D10" w:rsidRDefault="00FD2D10" w:rsidP="00FD2D10">
      <w:pPr>
        <w:rPr>
          <w:rFonts w:eastAsiaTheme="minorEastAsia"/>
        </w:rPr>
      </w:pPr>
      <w:r>
        <w:t xml:space="preserve">Chi- square test statistics using Wilcoxon test is </w:t>
      </w:r>
      <m:oMath>
        <m:r>
          <w:rPr>
            <w:rFonts w:ascii="Cambria Math" w:hAnsi="Cambria Math"/>
          </w:rPr>
          <m:t>1.8893</m:t>
        </m:r>
      </m:oMath>
      <w:r w:rsidR="001F750F">
        <w:rPr>
          <w:rFonts w:eastAsiaTheme="minorEastAsia"/>
        </w:rPr>
        <w:t xml:space="preserve"> </w:t>
      </w:r>
      <w:r>
        <w:t xml:space="preserve">with 1 </w:t>
      </w:r>
      <w:proofErr w:type="spellStart"/>
      <w:r>
        <w:t>d.f.</w:t>
      </w:r>
      <w:proofErr w:type="spellEnd"/>
      <w:r>
        <w:t xml:space="preserve"> and the corresponding </w:t>
      </w:r>
      <m:oMath>
        <m:r>
          <w:rPr>
            <w:rFonts w:ascii="Cambria Math" w:hAnsi="Cambria Math"/>
          </w:rPr>
          <m:t>P</m:t>
        </m:r>
      </m:oMath>
      <w:r>
        <w:t xml:space="preserve"> value is </w:t>
      </w:r>
      <m:oMath>
        <m:r>
          <w:rPr>
            <w:rFonts w:ascii="Cambria Math" w:hAnsi="Cambria Math"/>
          </w:rPr>
          <m:t>.</m:t>
        </m:r>
        <m:r>
          <w:rPr>
            <w:rFonts w:ascii="Cambria Math" w:hAnsi="Cambria Math"/>
          </w:rPr>
          <m:t>1693&gt;</m:t>
        </m:r>
        <m:r>
          <w:rPr>
            <w:rFonts w:ascii="Cambria Math" w:hAnsi="Cambria Math"/>
          </w:rPr>
          <m:t xml:space="preserve"> 0.05</m:t>
        </m:r>
      </m:oMath>
    </w:p>
    <w:p w14:paraId="36A96414" w14:textId="77777777" w:rsidR="00FD2D10" w:rsidRPr="00AB2A89" w:rsidRDefault="00FD2D10" w:rsidP="00FD2D10">
      <w:pPr>
        <w:rPr>
          <w:rFonts w:eastAsiaTheme="minorEastAsia"/>
          <w:sz w:val="28"/>
          <w:szCs w:val="28"/>
        </w:rPr>
      </w:pPr>
      <w:r w:rsidRPr="00AB2A89">
        <w:rPr>
          <w:rFonts w:eastAsiaTheme="minorEastAsia"/>
          <w:b/>
          <w:sz w:val="28"/>
          <w:szCs w:val="28"/>
        </w:rPr>
        <w:t>Decision Rule</w:t>
      </w:r>
      <w:r w:rsidRPr="00AB2A89">
        <w:rPr>
          <w:rFonts w:eastAsiaTheme="minorEastAsia"/>
          <w:sz w:val="28"/>
          <w:szCs w:val="28"/>
        </w:rPr>
        <w:t>:</w:t>
      </w:r>
    </w:p>
    <w:p w14:paraId="04C6040A" w14:textId="39846630" w:rsidR="00FD2D10" w:rsidRDefault="00FD2D10">
      <w:r>
        <w:rPr>
          <w:rFonts w:eastAsiaTheme="minorEastAsia"/>
        </w:rPr>
        <w:t xml:space="preserve"> Since </w:t>
      </w:r>
      <m:oMath>
        <m:r>
          <w:rPr>
            <w:rFonts w:ascii="Cambria Math" w:eastAsiaTheme="minorEastAsia" w:hAnsi="Cambria Math"/>
          </w:rPr>
          <m:t>P</m:t>
        </m:r>
      </m:oMath>
      <w:r>
        <w:rPr>
          <w:rFonts w:eastAsiaTheme="minorEastAsia"/>
        </w:rPr>
        <w:t xml:space="preserve"> value </w:t>
      </w:r>
      <w:r w:rsidR="001F750F">
        <w:rPr>
          <w:rFonts w:eastAsiaTheme="minorEastAsia"/>
        </w:rPr>
        <w:t>greater</w:t>
      </w:r>
      <w:r>
        <w:rPr>
          <w:rFonts w:eastAsiaTheme="minorEastAsia"/>
        </w:rPr>
        <w:t xml:space="preserve"> </w:t>
      </w:r>
      <w:proofErr w:type="spellStart"/>
      <w:r>
        <w:rPr>
          <w:rFonts w:eastAsiaTheme="minorEastAsia"/>
        </w:rPr>
        <w:t>that</w:t>
      </w:r>
      <w:proofErr w:type="spellEnd"/>
      <w:r>
        <w:rPr>
          <w:rFonts w:eastAsiaTheme="minorEastAsia"/>
        </w:rPr>
        <w:t xml:space="preserve"> 0.05, </w:t>
      </w:r>
      <w:r w:rsidR="001F750F">
        <w:rPr>
          <w:rFonts w:eastAsiaTheme="minorEastAsia"/>
        </w:rPr>
        <w:t>we fail to reject the null hypothesis in favor of alternative hypothesis. Our conclusion is, we don’t have enough evidence to support the claim that time to remission curve from these two-treatment groups are statistically different.</w:t>
      </w:r>
    </w:p>
    <w:p w14:paraId="7F3CDD96" w14:textId="2808C4CB" w:rsidR="00AD454E" w:rsidRDefault="000C2287">
      <w:r>
        <w:rPr>
          <w:noProof/>
        </w:rPr>
        <w:lastRenderedPageBreak/>
        <w:drawing>
          <wp:anchor distT="0" distB="0" distL="114300" distR="114300" simplePos="0" relativeHeight="251661312" behindDoc="0" locked="0" layoutInCell="1" allowOverlap="1" wp14:anchorId="4025D5C9" wp14:editId="0667E6EE">
            <wp:simplePos x="0" y="0"/>
            <wp:positionH relativeFrom="column">
              <wp:posOffset>3246120</wp:posOffset>
            </wp:positionH>
            <wp:positionV relativeFrom="paragraph">
              <wp:posOffset>7620</wp:posOffset>
            </wp:positionV>
            <wp:extent cx="3285490" cy="30937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85527" cy="3093755"/>
                    </a:xfrm>
                    <a:prstGeom prst="rect">
                      <a:avLst/>
                    </a:prstGeom>
                  </pic:spPr>
                </pic:pic>
              </a:graphicData>
            </a:graphic>
            <wp14:sizeRelH relativeFrom="page">
              <wp14:pctWidth>0</wp14:pctWidth>
            </wp14:sizeRelH>
            <wp14:sizeRelV relativeFrom="page">
              <wp14:pctHeight>0</wp14:pctHeight>
            </wp14:sizeRelV>
          </wp:anchor>
        </w:drawing>
      </w:r>
      <w:r w:rsidR="00AD454E">
        <w:rPr>
          <w:noProof/>
        </w:rPr>
        <w:drawing>
          <wp:inline distT="0" distB="0" distL="0" distR="0" wp14:anchorId="1DDBA8F1" wp14:editId="32E82BC2">
            <wp:extent cx="3126632"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0406" cy="2926878"/>
                    </a:xfrm>
                    <a:prstGeom prst="rect">
                      <a:avLst/>
                    </a:prstGeom>
                  </pic:spPr>
                </pic:pic>
              </a:graphicData>
            </a:graphic>
          </wp:inline>
        </w:drawing>
      </w:r>
    </w:p>
    <w:p w14:paraId="45D92300" w14:textId="514F6088" w:rsidR="00AD454E" w:rsidRDefault="00AD454E"/>
    <w:p w14:paraId="07116E22" w14:textId="2600FA02" w:rsidR="00AD454E" w:rsidRDefault="008D2FFB">
      <w:r>
        <w:rPr>
          <w:noProof/>
        </w:rPr>
        <w:drawing>
          <wp:anchor distT="0" distB="0" distL="114300" distR="114300" simplePos="0" relativeHeight="251662336" behindDoc="0" locked="0" layoutInCell="1" allowOverlap="1" wp14:anchorId="24355D8B" wp14:editId="0E83EBD5">
            <wp:simplePos x="0" y="0"/>
            <wp:positionH relativeFrom="margin">
              <wp:align>left</wp:align>
            </wp:positionH>
            <wp:positionV relativeFrom="paragraph">
              <wp:posOffset>10795</wp:posOffset>
            </wp:positionV>
            <wp:extent cx="4349910" cy="3459480"/>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49910" cy="3459480"/>
                    </a:xfrm>
                    <a:prstGeom prst="rect">
                      <a:avLst/>
                    </a:prstGeom>
                  </pic:spPr>
                </pic:pic>
              </a:graphicData>
            </a:graphic>
            <wp14:sizeRelH relativeFrom="page">
              <wp14:pctWidth>0</wp14:pctWidth>
            </wp14:sizeRelH>
            <wp14:sizeRelV relativeFrom="page">
              <wp14:pctHeight>0</wp14:pctHeight>
            </wp14:sizeRelV>
          </wp:anchor>
        </w:drawing>
      </w:r>
    </w:p>
    <w:p w14:paraId="3E67ED04" w14:textId="7E9B8438" w:rsidR="00AD454E" w:rsidRDefault="00AD454E"/>
    <w:p w14:paraId="5D50DFCB" w14:textId="6E394460" w:rsidR="007641E5" w:rsidRDefault="007641E5"/>
    <w:p w14:paraId="241507A1" w14:textId="4FF6038A" w:rsidR="007641E5" w:rsidRDefault="007641E5"/>
    <w:p w14:paraId="28D7A8D8" w14:textId="0EEBF520" w:rsidR="00DA2C7F" w:rsidRDefault="00DA2C7F"/>
    <w:p w14:paraId="4E6248B4" w14:textId="75FAFA54" w:rsidR="00DA2C7F" w:rsidRDefault="00DA2C7F">
      <w:r>
        <w:t>Ques No 1(d):</w:t>
      </w:r>
    </w:p>
    <w:p w14:paraId="3862724F" w14:textId="4785D45A" w:rsidR="008D2FFB" w:rsidRPr="008D2FFB" w:rsidRDefault="008D2FFB" w:rsidP="008D2FFB"/>
    <w:p w14:paraId="743052BD" w14:textId="7CE318E3" w:rsidR="008D2FFB" w:rsidRPr="008D2FFB" w:rsidRDefault="008D2FFB" w:rsidP="008D2FFB"/>
    <w:p w14:paraId="2F3EC2F6" w14:textId="15CA3302" w:rsidR="008D2FFB" w:rsidRPr="008D2FFB" w:rsidRDefault="008D2FFB" w:rsidP="008D2FFB"/>
    <w:p w14:paraId="09138CD3" w14:textId="4E0E3DDD" w:rsidR="008D2FFB" w:rsidRPr="008D2FFB" w:rsidRDefault="008D2FFB" w:rsidP="008D2FFB"/>
    <w:p w14:paraId="13681E81" w14:textId="1C66FED3" w:rsidR="008D2FFB" w:rsidRPr="008D2FFB" w:rsidRDefault="008D2FFB" w:rsidP="008D2FFB"/>
    <w:p w14:paraId="364AB4D4" w14:textId="6B07EA20" w:rsidR="008D2FFB" w:rsidRDefault="008D2FFB" w:rsidP="008D2FFB"/>
    <w:p w14:paraId="29ADC7E9" w14:textId="0DB1FEF8" w:rsidR="008D2FFB" w:rsidRDefault="008D2FFB" w:rsidP="008D2FFB">
      <w:pPr>
        <w:tabs>
          <w:tab w:val="left" w:pos="8208"/>
        </w:tabs>
      </w:pPr>
      <w:r>
        <w:tab/>
      </w:r>
    </w:p>
    <w:p w14:paraId="58C5213F" w14:textId="77777777" w:rsidR="008D2FFB" w:rsidRDefault="008D2FFB" w:rsidP="008D2FFB">
      <w:pPr>
        <w:tabs>
          <w:tab w:val="left" w:pos="8208"/>
        </w:tabs>
      </w:pPr>
    </w:p>
    <w:p w14:paraId="1F471AE1" w14:textId="77777777" w:rsidR="008D2FFB" w:rsidRDefault="008D2FFB" w:rsidP="008D2FFB">
      <w:pPr>
        <w:tabs>
          <w:tab w:val="left" w:pos="8208"/>
        </w:tabs>
      </w:pPr>
    </w:p>
    <w:p w14:paraId="536BC68C" w14:textId="77777777" w:rsidR="008D2FFB" w:rsidRDefault="008D2FFB" w:rsidP="008D2FFB">
      <w:pPr>
        <w:tabs>
          <w:tab w:val="left" w:pos="8208"/>
        </w:tabs>
      </w:pPr>
    </w:p>
    <w:p w14:paraId="466B6210" w14:textId="77777777" w:rsidR="008D2FFB" w:rsidRDefault="008D2FFB" w:rsidP="008D2FFB">
      <w:pPr>
        <w:tabs>
          <w:tab w:val="left" w:pos="8208"/>
        </w:tabs>
      </w:pPr>
    </w:p>
    <w:p w14:paraId="008F20BA" w14:textId="2DECC586" w:rsidR="008D2FFB" w:rsidRPr="00AB2A89" w:rsidRDefault="008D2FFB" w:rsidP="008D2FFB">
      <w:pPr>
        <w:tabs>
          <w:tab w:val="left" w:pos="8208"/>
        </w:tabs>
        <w:rPr>
          <w:b/>
          <w:sz w:val="28"/>
          <w:szCs w:val="28"/>
        </w:rPr>
      </w:pPr>
      <w:r w:rsidRPr="00AB2A89">
        <w:rPr>
          <w:b/>
          <w:sz w:val="28"/>
          <w:szCs w:val="28"/>
        </w:rPr>
        <w:lastRenderedPageBreak/>
        <w:t>Ques No 1 (c):</w:t>
      </w:r>
    </w:p>
    <w:p w14:paraId="6F6282D0" w14:textId="0A2C075E" w:rsidR="00181CAA" w:rsidRDefault="00181CAA" w:rsidP="008D2FFB">
      <w:pPr>
        <w:tabs>
          <w:tab w:val="left" w:pos="8208"/>
        </w:tabs>
      </w:pPr>
      <w:r>
        <w:t>At the beginning of the forward selection procedure, I tested the effect of each individual covariate treatment, sex and age group. Based on the significance of the variable, I was adjusted other covariates. None of the covariates are statistically significant based on their P value. Finally, I tested the treatment variable adjusted for sex and age group. I did not find any statistically significant covariates that contribute to the time to survival.</w:t>
      </w:r>
    </w:p>
    <w:p w14:paraId="7EFCD1C1" w14:textId="66148907" w:rsidR="008D2FFB" w:rsidRDefault="00877C62" w:rsidP="008D2FFB">
      <w:pPr>
        <w:tabs>
          <w:tab w:val="left" w:pos="8208"/>
        </w:tabs>
      </w:pPr>
      <w:r>
        <w:rPr>
          <w:noProof/>
        </w:rPr>
        <w:drawing>
          <wp:inline distT="0" distB="0" distL="0" distR="0" wp14:anchorId="4281FEBE" wp14:editId="360358A3">
            <wp:extent cx="5943600" cy="13462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46200"/>
                    </a:xfrm>
                    <a:prstGeom prst="rect">
                      <a:avLst/>
                    </a:prstGeom>
                  </pic:spPr>
                </pic:pic>
              </a:graphicData>
            </a:graphic>
          </wp:inline>
        </w:drawing>
      </w:r>
    </w:p>
    <w:p w14:paraId="3CD9B7BF" w14:textId="2B591266" w:rsidR="00181CAA" w:rsidRDefault="00181CAA" w:rsidP="008D2FFB">
      <w:pPr>
        <w:tabs>
          <w:tab w:val="left" w:pos="8208"/>
        </w:tabs>
      </w:pPr>
      <w:r>
        <w:rPr>
          <w:noProof/>
        </w:rPr>
        <w:drawing>
          <wp:inline distT="0" distB="0" distL="0" distR="0" wp14:anchorId="670EA558" wp14:editId="6EB18570">
            <wp:extent cx="5943600" cy="1095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95375"/>
                    </a:xfrm>
                    <a:prstGeom prst="rect">
                      <a:avLst/>
                    </a:prstGeom>
                  </pic:spPr>
                </pic:pic>
              </a:graphicData>
            </a:graphic>
          </wp:inline>
        </w:drawing>
      </w:r>
    </w:p>
    <w:p w14:paraId="13239E83" w14:textId="732EEB22" w:rsidR="00181CAA" w:rsidRDefault="00181CAA" w:rsidP="008D2FFB">
      <w:pPr>
        <w:tabs>
          <w:tab w:val="left" w:pos="8208"/>
        </w:tabs>
      </w:pPr>
      <w:r>
        <w:rPr>
          <w:noProof/>
        </w:rPr>
        <w:drawing>
          <wp:anchor distT="0" distB="0" distL="114300" distR="114300" simplePos="0" relativeHeight="251665408" behindDoc="0" locked="0" layoutInCell="1" allowOverlap="1" wp14:anchorId="5C47C2B6" wp14:editId="692E8BEE">
            <wp:simplePos x="0" y="0"/>
            <wp:positionH relativeFrom="column">
              <wp:posOffset>-22860</wp:posOffset>
            </wp:positionH>
            <wp:positionV relativeFrom="paragraph">
              <wp:posOffset>1118235</wp:posOffset>
            </wp:positionV>
            <wp:extent cx="5943600" cy="131508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31508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77B2940" wp14:editId="7904EC9C">
            <wp:extent cx="5943600" cy="10464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46480"/>
                    </a:xfrm>
                    <a:prstGeom prst="rect">
                      <a:avLst/>
                    </a:prstGeom>
                  </pic:spPr>
                </pic:pic>
              </a:graphicData>
            </a:graphic>
          </wp:inline>
        </w:drawing>
      </w:r>
    </w:p>
    <w:p w14:paraId="410B39DA" w14:textId="595D227E" w:rsidR="00181CAA" w:rsidRDefault="00181CAA" w:rsidP="008D2FFB">
      <w:pPr>
        <w:tabs>
          <w:tab w:val="left" w:pos="8208"/>
        </w:tabs>
      </w:pPr>
    </w:p>
    <w:p w14:paraId="44A2A04F" w14:textId="041EE904" w:rsidR="00181CAA" w:rsidRDefault="00181CAA" w:rsidP="008D2FFB">
      <w:pPr>
        <w:tabs>
          <w:tab w:val="left" w:pos="8208"/>
        </w:tabs>
      </w:pPr>
    </w:p>
    <w:p w14:paraId="4CF0E3AA" w14:textId="218E8271" w:rsidR="00181CAA" w:rsidRDefault="00181CAA" w:rsidP="008D2FFB">
      <w:pPr>
        <w:tabs>
          <w:tab w:val="left" w:pos="8208"/>
        </w:tabs>
      </w:pPr>
    </w:p>
    <w:p w14:paraId="167CC932" w14:textId="4656D92F" w:rsidR="00181CAA" w:rsidRPr="008D2FFB" w:rsidRDefault="00181CAA" w:rsidP="008D2FFB">
      <w:pPr>
        <w:tabs>
          <w:tab w:val="left" w:pos="8208"/>
        </w:tabs>
      </w:pPr>
    </w:p>
    <w:p w14:paraId="7CBD049D" w14:textId="6A79CEBD" w:rsidR="00DA2C7F" w:rsidRDefault="00DA2C7F"/>
    <w:p w14:paraId="62F87AD6" w14:textId="0CD6AA8E" w:rsidR="00DA2C7F" w:rsidRDefault="00181CAA">
      <w:r>
        <w:rPr>
          <w:noProof/>
        </w:rPr>
        <w:drawing>
          <wp:anchor distT="0" distB="0" distL="114300" distR="114300" simplePos="0" relativeHeight="251666432" behindDoc="0" locked="0" layoutInCell="1" allowOverlap="1" wp14:anchorId="3A824959" wp14:editId="2259D232">
            <wp:simplePos x="0" y="0"/>
            <wp:positionH relativeFrom="margin">
              <wp:align>right</wp:align>
            </wp:positionH>
            <wp:positionV relativeFrom="paragraph">
              <wp:posOffset>5080</wp:posOffset>
            </wp:positionV>
            <wp:extent cx="5943600" cy="1599565"/>
            <wp:effectExtent l="0" t="0" r="0" b="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599565"/>
                    </a:xfrm>
                    <a:prstGeom prst="rect">
                      <a:avLst/>
                    </a:prstGeom>
                  </pic:spPr>
                </pic:pic>
              </a:graphicData>
            </a:graphic>
            <wp14:sizeRelH relativeFrom="page">
              <wp14:pctWidth>0</wp14:pctWidth>
            </wp14:sizeRelH>
            <wp14:sizeRelV relativeFrom="page">
              <wp14:pctHeight>0</wp14:pctHeight>
            </wp14:sizeRelV>
          </wp:anchor>
        </w:drawing>
      </w:r>
    </w:p>
    <w:p w14:paraId="24B51720" w14:textId="73BCBE6D" w:rsidR="00DA2C7F" w:rsidRDefault="00DA2C7F"/>
    <w:p w14:paraId="5EE9E5BA" w14:textId="48271160" w:rsidR="008D2FFB" w:rsidRDefault="008D2FFB">
      <w:pPr>
        <w:rPr>
          <w:b/>
        </w:rPr>
      </w:pPr>
    </w:p>
    <w:p w14:paraId="1671E905" w14:textId="7DA55F87" w:rsidR="008D2FFB" w:rsidRDefault="008D2FFB">
      <w:pPr>
        <w:rPr>
          <w:b/>
        </w:rPr>
      </w:pPr>
    </w:p>
    <w:p w14:paraId="01E2D47C" w14:textId="1C3EB7B3" w:rsidR="008D2FFB" w:rsidRDefault="008D2FFB">
      <w:pPr>
        <w:rPr>
          <w:b/>
        </w:rPr>
      </w:pPr>
    </w:p>
    <w:p w14:paraId="675F739A" w14:textId="77777777" w:rsidR="00181CAA" w:rsidRDefault="00181CAA">
      <w:pPr>
        <w:rPr>
          <w:b/>
        </w:rPr>
      </w:pPr>
    </w:p>
    <w:p w14:paraId="26CF6B3D" w14:textId="6AE17C03" w:rsidR="008D2FFB" w:rsidRPr="00AB2A89" w:rsidRDefault="008D2FFB">
      <w:pPr>
        <w:rPr>
          <w:b/>
          <w:sz w:val="28"/>
          <w:szCs w:val="28"/>
        </w:rPr>
      </w:pPr>
      <w:r w:rsidRPr="00AB2A89">
        <w:rPr>
          <w:b/>
          <w:sz w:val="28"/>
          <w:szCs w:val="28"/>
        </w:rPr>
        <w:t>Ques No 1(d):</w:t>
      </w:r>
    </w:p>
    <w:p w14:paraId="214E599C" w14:textId="37C9BCA3" w:rsidR="008D2FFB" w:rsidRPr="00877C62" w:rsidRDefault="00877C62">
      <w:r w:rsidRPr="00877C62">
        <w:t>Log survival plot is not linear and going upward direction indicating that hazard increased with time. Thus, we can say that exponential model might not be appropriate for this dataset.</w:t>
      </w:r>
    </w:p>
    <w:p w14:paraId="51569CF2" w14:textId="6EF82200" w:rsidR="00877C62" w:rsidRPr="00877C62" w:rsidRDefault="00877C62">
      <w:r w:rsidRPr="00877C62">
        <w:t>Similarly log-log survival plot is also going upward indicating that hazard is increasing with time. Since The curve did not look like linear with time, we can infer that Weibull model might not be a good ft for this dataset.</w:t>
      </w:r>
    </w:p>
    <w:p w14:paraId="254B9B94" w14:textId="66DE49D6" w:rsidR="008D2FFB" w:rsidRDefault="008D2FFB">
      <w:pPr>
        <w:rPr>
          <w:b/>
        </w:rPr>
      </w:pPr>
    </w:p>
    <w:p w14:paraId="63F6408E" w14:textId="78C377C5" w:rsidR="008D2FFB" w:rsidRDefault="008D2FFB">
      <w:pPr>
        <w:rPr>
          <w:b/>
        </w:rPr>
      </w:pPr>
      <w:r>
        <w:rPr>
          <w:rFonts w:ascii="Arial" w:hAnsi="Arial" w:cs="Arial"/>
          <w:noProof/>
          <w:color w:val="000000"/>
          <w:sz w:val="20"/>
          <w:szCs w:val="20"/>
        </w:rPr>
        <w:drawing>
          <wp:anchor distT="0" distB="0" distL="114300" distR="114300" simplePos="0" relativeHeight="251664384" behindDoc="0" locked="0" layoutInCell="1" allowOverlap="1" wp14:anchorId="300D752C" wp14:editId="3B90F06E">
            <wp:simplePos x="0" y="0"/>
            <wp:positionH relativeFrom="column">
              <wp:posOffset>3451860</wp:posOffset>
            </wp:positionH>
            <wp:positionV relativeFrom="paragraph">
              <wp:posOffset>3810</wp:posOffset>
            </wp:positionV>
            <wp:extent cx="3210560" cy="2941320"/>
            <wp:effectExtent l="0" t="0" r="8890" b="0"/>
            <wp:wrapNone/>
            <wp:docPr id="19" name="Picture 19" descr="A Plot of the Log of Negative Log of the Estimated Survivor Function versus log of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lot of the Log of Negative Log of the Estimated Survivor Function versus log of Tim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0560" cy="29413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000000"/>
          <w:sz w:val="20"/>
          <w:szCs w:val="20"/>
        </w:rPr>
        <w:drawing>
          <wp:inline distT="0" distB="0" distL="0" distR="0" wp14:anchorId="31C740E2" wp14:editId="4DE76454">
            <wp:extent cx="3190240" cy="2918460"/>
            <wp:effectExtent l="0" t="0" r="0" b="0"/>
            <wp:docPr id="18" name="Picture 18" descr="A Plot of the Negative Log of the Estimated Survivo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lot of the Negative Log of the Estimated Survivor Fun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0240" cy="2918460"/>
                    </a:xfrm>
                    <a:prstGeom prst="rect">
                      <a:avLst/>
                    </a:prstGeom>
                    <a:noFill/>
                    <a:ln>
                      <a:noFill/>
                    </a:ln>
                  </pic:spPr>
                </pic:pic>
              </a:graphicData>
            </a:graphic>
          </wp:inline>
        </w:drawing>
      </w:r>
    </w:p>
    <w:p w14:paraId="12D8CF10" w14:textId="77777777" w:rsidR="008D2FFB" w:rsidRDefault="008D2FFB">
      <w:pPr>
        <w:rPr>
          <w:b/>
        </w:rPr>
      </w:pPr>
    </w:p>
    <w:p w14:paraId="7D7F6BB8" w14:textId="77777777" w:rsidR="008D2FFB" w:rsidRDefault="008D2FFB">
      <w:pPr>
        <w:rPr>
          <w:b/>
        </w:rPr>
      </w:pPr>
    </w:p>
    <w:p w14:paraId="70BEB00D" w14:textId="77777777" w:rsidR="008D2FFB" w:rsidRDefault="008D2FFB">
      <w:pPr>
        <w:rPr>
          <w:b/>
        </w:rPr>
      </w:pPr>
    </w:p>
    <w:p w14:paraId="40898571" w14:textId="77777777" w:rsidR="008D2FFB" w:rsidRDefault="008D2FFB">
      <w:pPr>
        <w:rPr>
          <w:b/>
        </w:rPr>
      </w:pPr>
    </w:p>
    <w:p w14:paraId="4C5FCE15" w14:textId="77777777" w:rsidR="008D2FFB" w:rsidRDefault="008D2FFB">
      <w:pPr>
        <w:rPr>
          <w:b/>
        </w:rPr>
      </w:pPr>
    </w:p>
    <w:p w14:paraId="328A801D" w14:textId="77777777" w:rsidR="008D2FFB" w:rsidRDefault="008D2FFB">
      <w:pPr>
        <w:rPr>
          <w:b/>
        </w:rPr>
      </w:pPr>
    </w:p>
    <w:p w14:paraId="6BF0EAF6" w14:textId="77777777" w:rsidR="008D2FFB" w:rsidRDefault="008D2FFB">
      <w:pPr>
        <w:rPr>
          <w:b/>
        </w:rPr>
      </w:pPr>
    </w:p>
    <w:p w14:paraId="11F2A416" w14:textId="77777777" w:rsidR="008D2FFB" w:rsidRDefault="008D2FFB">
      <w:pPr>
        <w:rPr>
          <w:b/>
        </w:rPr>
      </w:pPr>
    </w:p>
    <w:p w14:paraId="69F9EAC0" w14:textId="77777777" w:rsidR="008D2FFB" w:rsidRDefault="008D2FFB">
      <w:pPr>
        <w:rPr>
          <w:b/>
        </w:rPr>
      </w:pPr>
    </w:p>
    <w:p w14:paraId="76BF6E07" w14:textId="77777777" w:rsidR="008D2FFB" w:rsidRDefault="008D2FFB">
      <w:pPr>
        <w:rPr>
          <w:b/>
        </w:rPr>
      </w:pPr>
    </w:p>
    <w:p w14:paraId="63EC26C7" w14:textId="77777777" w:rsidR="008D2FFB" w:rsidRDefault="008D2FFB">
      <w:pPr>
        <w:rPr>
          <w:b/>
        </w:rPr>
      </w:pPr>
    </w:p>
    <w:p w14:paraId="6FCFE264" w14:textId="3C524A07" w:rsidR="00DA2C7F" w:rsidRPr="00AB2A89" w:rsidRDefault="00DA2C7F">
      <w:pPr>
        <w:rPr>
          <w:b/>
          <w:sz w:val="28"/>
          <w:szCs w:val="28"/>
        </w:rPr>
      </w:pPr>
      <w:r w:rsidRPr="00AB2A89">
        <w:rPr>
          <w:b/>
          <w:sz w:val="28"/>
          <w:szCs w:val="28"/>
        </w:rPr>
        <w:lastRenderedPageBreak/>
        <w:t>Ques No 2:</w:t>
      </w:r>
    </w:p>
    <w:p w14:paraId="7269EBBA" w14:textId="3B03FCAE" w:rsidR="00C33240" w:rsidRPr="00AB2A89" w:rsidRDefault="00C33240" w:rsidP="00C33240">
      <w:pPr>
        <w:rPr>
          <w:b/>
          <w:sz w:val="28"/>
          <w:szCs w:val="28"/>
        </w:rPr>
      </w:pPr>
      <w:r w:rsidRPr="00AB2A89">
        <w:rPr>
          <w:b/>
          <w:sz w:val="28"/>
          <w:szCs w:val="28"/>
        </w:rPr>
        <w:t>Ques No 2(a):</w:t>
      </w:r>
    </w:p>
    <w:p w14:paraId="230168DE" w14:textId="1881C5C4" w:rsidR="00E954CF" w:rsidRPr="00AB2A89" w:rsidRDefault="00E954CF" w:rsidP="00C33240">
      <w:pPr>
        <w:rPr>
          <w:b/>
          <w:sz w:val="28"/>
          <w:szCs w:val="28"/>
        </w:rPr>
      </w:pPr>
      <w:r w:rsidRPr="00AB2A89">
        <w:rPr>
          <w:b/>
          <w:sz w:val="28"/>
          <w:szCs w:val="28"/>
        </w:rPr>
        <w:t>Statistical Method:</w:t>
      </w:r>
    </w:p>
    <w:p w14:paraId="458C9E0F" w14:textId="3515E0F7" w:rsidR="00E954CF" w:rsidRPr="00C96F85" w:rsidRDefault="00C96F85" w:rsidP="00C33240">
      <w:r w:rsidRPr="00C96F85">
        <w:t xml:space="preserve">Under the </w:t>
      </w:r>
      <w:r>
        <w:t>parametric framework, we did not know the exact distribution of Melanoma data set. We need to fit various distribution</w:t>
      </w:r>
      <w:r w:rsidR="008D0AF1">
        <w:t>s</w:t>
      </w:r>
      <w:r>
        <w:t xml:space="preserve"> to assess the assumption of distribution for this dataset. Hence, we examine</w:t>
      </w:r>
      <w:r w:rsidR="008D0AF1">
        <w:t>d</w:t>
      </w:r>
      <w:r>
        <w:t xml:space="preserve"> with </w:t>
      </w:r>
      <w:r w:rsidR="008D0AF1">
        <w:t xml:space="preserve">common parametric distribution such as </w:t>
      </w:r>
      <w:r>
        <w:t xml:space="preserve">exponential, Weibull, </w:t>
      </w:r>
      <w:r w:rsidR="008D0AF1">
        <w:t>log</w:t>
      </w:r>
      <w:r>
        <w:t xml:space="preserve"> normal, Logistic, Log-logistic,</w:t>
      </w:r>
      <w:r w:rsidR="008D0AF1">
        <w:t xml:space="preserve"> </w:t>
      </w:r>
      <w:proofErr w:type="spellStart"/>
      <w:r w:rsidR="008D0AF1">
        <w:t>Gompertz</w:t>
      </w:r>
      <w:proofErr w:type="spellEnd"/>
      <w:r w:rsidR="008D0AF1">
        <w:t>, Normal, generalized gamma distribution etc. To find the best fitted model, we cross valided our fitted distribution with various fit statistics criterion. We also examine our model</w:t>
      </w:r>
      <w:r w:rsidR="00C04674">
        <w:t>s</w:t>
      </w:r>
      <w:r w:rsidR="008D0AF1">
        <w:t xml:space="preserve"> with visual inspection</w:t>
      </w:r>
      <w:r w:rsidR="00C04674">
        <w:t xml:space="preserve"> of log survival and log-log survival plot</w:t>
      </w:r>
      <w:r w:rsidR="008D0AF1">
        <w:t xml:space="preserve">. We evaluated the AIC, </w:t>
      </w:r>
      <w:proofErr w:type="spellStart"/>
      <w:r w:rsidR="008D0AF1">
        <w:t>AICc</w:t>
      </w:r>
      <w:proofErr w:type="spellEnd"/>
      <w:r w:rsidR="008D0AF1">
        <w:t xml:space="preserve">, BIC values and selected the distribution that produce the smallest value. Furthermore, visual inspection </w:t>
      </w:r>
      <w:r w:rsidR="00C04674">
        <w:t>was</w:t>
      </w:r>
      <w:r w:rsidR="008D0AF1">
        <w:t xml:space="preserve"> performed to assess the fitted criteria for exponential, Weibull distribution. For the nested distribution, </w:t>
      </w:r>
      <w:r w:rsidR="00C04674">
        <w:t>we</w:t>
      </w:r>
      <w:r w:rsidR="008D0AF1">
        <w:t xml:space="preserve"> compared their log likelihood value to find the best model. All the statistical procedure was performed with SAS version 9.4 and with the procedure PROC LIFEREG and PROC NLMIXED.</w:t>
      </w:r>
    </w:p>
    <w:p w14:paraId="235180B2" w14:textId="5FDA82D2" w:rsidR="009E453C" w:rsidRDefault="00E954CF" w:rsidP="00C33240">
      <w:pPr>
        <w:rPr>
          <w:b/>
          <w:sz w:val="28"/>
          <w:szCs w:val="28"/>
        </w:rPr>
      </w:pPr>
      <w:r w:rsidRPr="00AB2A89">
        <w:rPr>
          <w:b/>
          <w:sz w:val="28"/>
          <w:szCs w:val="28"/>
        </w:rPr>
        <w:t>Results:</w:t>
      </w:r>
    </w:p>
    <w:p w14:paraId="5CD99AD0" w14:textId="7C9A2E8E" w:rsidR="00C04674" w:rsidRDefault="0000486F" w:rsidP="00C33240">
      <w:pPr>
        <w:rPr>
          <w:sz w:val="24"/>
          <w:szCs w:val="24"/>
        </w:rPr>
      </w:pPr>
      <w:r>
        <w:rPr>
          <w:sz w:val="24"/>
          <w:szCs w:val="24"/>
        </w:rPr>
        <w:t>In</w:t>
      </w:r>
      <w:r w:rsidRPr="0000486F">
        <w:rPr>
          <w:sz w:val="24"/>
          <w:szCs w:val="24"/>
        </w:rPr>
        <w:t xml:space="preserve"> the </w:t>
      </w:r>
      <w:r>
        <w:rPr>
          <w:sz w:val="24"/>
          <w:szCs w:val="24"/>
        </w:rPr>
        <w:t xml:space="preserve">previous question, we plotted the log survival and log-log survival plot which indicated that exponential and Weibull distribution is not a goof fit for the melanoma dataset. Moreover, AIC, </w:t>
      </w:r>
      <w:proofErr w:type="spellStart"/>
      <w:r>
        <w:rPr>
          <w:sz w:val="24"/>
          <w:szCs w:val="24"/>
        </w:rPr>
        <w:t>AICc</w:t>
      </w:r>
      <w:proofErr w:type="spellEnd"/>
      <w:r>
        <w:rPr>
          <w:sz w:val="24"/>
          <w:szCs w:val="24"/>
        </w:rPr>
        <w:t xml:space="preserve"> and BIC values also indicated that those distribution might not be a good fit for this dataset. Similarly, based on the fit statistics values, we can also </w:t>
      </w:r>
      <w:r w:rsidR="00832643">
        <w:rPr>
          <w:sz w:val="24"/>
          <w:szCs w:val="24"/>
        </w:rPr>
        <w:t>exclude</w:t>
      </w:r>
      <w:r>
        <w:rPr>
          <w:sz w:val="24"/>
          <w:szCs w:val="24"/>
        </w:rPr>
        <w:t xml:space="preserve"> the logistic, normal and </w:t>
      </w:r>
      <w:proofErr w:type="spellStart"/>
      <w:r>
        <w:rPr>
          <w:sz w:val="24"/>
          <w:szCs w:val="24"/>
        </w:rPr>
        <w:t>Gompertz</w:t>
      </w:r>
      <w:proofErr w:type="spellEnd"/>
      <w:r>
        <w:rPr>
          <w:sz w:val="24"/>
          <w:szCs w:val="24"/>
        </w:rPr>
        <w:t xml:space="preserve"> distributions. </w:t>
      </w:r>
    </w:p>
    <w:p w14:paraId="5A50FE4D" w14:textId="3F2976D5" w:rsidR="00B009A2" w:rsidRPr="0000486F" w:rsidRDefault="00B009A2" w:rsidP="00C33240">
      <w:pPr>
        <w:rPr>
          <w:sz w:val="24"/>
          <w:szCs w:val="24"/>
        </w:rPr>
      </w:pPr>
      <w:r>
        <w:rPr>
          <w:sz w:val="24"/>
          <w:szCs w:val="24"/>
        </w:rPr>
        <w:t xml:space="preserve">We can observe that log normal and generalized gamma distribution can be a good candidate for this dataset. Since log normal distribution is nested within the generalized gamma distribution, we can perform a Likelihood ratio test to compare the “best” model. Under null hypothesis, we assumed that simpler log normal model be a good fit for this dataset and under alternative hypothesis, generalized distribution be good fit for the dataset. </w:t>
      </w:r>
      <w:r w:rsidR="00832643">
        <w:rPr>
          <w:sz w:val="24"/>
          <w:szCs w:val="24"/>
        </w:rPr>
        <w:t xml:space="preserve">Lognormal distribution has likelihood value is -21.015 and generalized gamma has log likelihood value is -19.39. Under null, the chi square test statistics is 3.24 with 1 df and the associated P value is .0718&gt; </w:t>
      </w:r>
      <w:proofErr w:type="gramStart"/>
      <w:r w:rsidR="00832643">
        <w:rPr>
          <w:sz w:val="24"/>
          <w:szCs w:val="24"/>
        </w:rPr>
        <w:t>0.05 .</w:t>
      </w:r>
      <w:proofErr w:type="gramEnd"/>
      <w:r w:rsidR="00832643">
        <w:rPr>
          <w:sz w:val="24"/>
          <w:szCs w:val="24"/>
        </w:rPr>
        <w:t xml:space="preserve"> Thus, we fail to reject the null hypothesis in favor of alternative hypothesis and concluded that log normal distribution is a good fit for our dataset.</w:t>
      </w:r>
    </w:p>
    <w:tbl>
      <w:tblPr>
        <w:tblStyle w:val="PlainTable3"/>
        <w:tblW w:w="0" w:type="auto"/>
        <w:tblLook w:val="04A0" w:firstRow="1" w:lastRow="0" w:firstColumn="1" w:lastColumn="0" w:noHBand="0" w:noVBand="1"/>
      </w:tblPr>
      <w:tblGrid>
        <w:gridCol w:w="2155"/>
        <w:gridCol w:w="1710"/>
        <w:gridCol w:w="1745"/>
        <w:gridCol w:w="1870"/>
        <w:gridCol w:w="1870"/>
      </w:tblGrid>
      <w:tr w:rsidR="00C33240" w14:paraId="755AEB2D" w14:textId="77777777" w:rsidTr="009E453C">
        <w:trPr>
          <w:cnfStyle w:val="100000000000" w:firstRow="1" w:lastRow="0" w:firstColumn="0" w:lastColumn="0" w:oddVBand="0" w:evenVBand="0" w:oddHBand="0" w:evenHBand="0" w:firstRowFirstColumn="0" w:firstRowLastColumn="0" w:lastRowFirstColumn="0" w:lastRowLastColumn="0"/>
          <w:trHeight w:val="350"/>
        </w:trPr>
        <w:tc>
          <w:tcPr>
            <w:cnfStyle w:val="001000000100" w:firstRow="0" w:lastRow="0" w:firstColumn="1" w:lastColumn="0" w:oddVBand="0" w:evenVBand="0" w:oddHBand="0" w:evenHBand="0" w:firstRowFirstColumn="1" w:firstRowLastColumn="0" w:lastRowFirstColumn="0" w:lastRowLastColumn="0"/>
            <w:tcW w:w="2155" w:type="dxa"/>
          </w:tcPr>
          <w:p w14:paraId="5F9141AA" w14:textId="0D71DE43" w:rsidR="00C33240" w:rsidRDefault="00C33240" w:rsidP="00682D09">
            <w:r>
              <w:t>Distribution</w:t>
            </w:r>
          </w:p>
        </w:tc>
        <w:tc>
          <w:tcPr>
            <w:tcW w:w="1710" w:type="dxa"/>
          </w:tcPr>
          <w:p w14:paraId="62910A25" w14:textId="47749743" w:rsidR="00C33240" w:rsidRDefault="00C33240" w:rsidP="00682D09">
            <w:pPr>
              <w:cnfStyle w:val="100000000000" w:firstRow="1" w:lastRow="0" w:firstColumn="0" w:lastColumn="0" w:oddVBand="0" w:evenVBand="0" w:oddHBand="0" w:evenHBand="0" w:firstRowFirstColumn="0" w:firstRowLastColumn="0" w:lastRowFirstColumn="0" w:lastRowLastColumn="0"/>
            </w:pPr>
            <w:r>
              <w:t>-2 l</w:t>
            </w:r>
            <w:r w:rsidR="009E453C">
              <w:t>L</w:t>
            </w:r>
          </w:p>
        </w:tc>
        <w:tc>
          <w:tcPr>
            <w:tcW w:w="1745" w:type="dxa"/>
          </w:tcPr>
          <w:p w14:paraId="713F2327" w14:textId="086A42D0" w:rsidR="00C33240" w:rsidRDefault="00C33240" w:rsidP="00682D09">
            <w:pPr>
              <w:cnfStyle w:val="100000000000" w:firstRow="1" w:lastRow="0" w:firstColumn="0" w:lastColumn="0" w:oddVBand="0" w:evenVBand="0" w:oddHBand="0" w:evenHBand="0" w:firstRowFirstColumn="0" w:firstRowLastColumn="0" w:lastRowFirstColumn="0" w:lastRowLastColumn="0"/>
            </w:pPr>
            <w:r>
              <w:t>AIC</w:t>
            </w:r>
          </w:p>
        </w:tc>
        <w:tc>
          <w:tcPr>
            <w:tcW w:w="1870" w:type="dxa"/>
          </w:tcPr>
          <w:p w14:paraId="1E3476B9" w14:textId="2BEC9EA9" w:rsidR="00C33240" w:rsidRDefault="00C33240" w:rsidP="00682D09">
            <w:pPr>
              <w:cnfStyle w:val="100000000000" w:firstRow="1" w:lastRow="0" w:firstColumn="0" w:lastColumn="0" w:oddVBand="0" w:evenVBand="0" w:oddHBand="0" w:evenHBand="0" w:firstRowFirstColumn="0" w:firstRowLastColumn="0" w:lastRowFirstColumn="0" w:lastRowLastColumn="0"/>
            </w:pPr>
            <w:r>
              <w:t>AICc</w:t>
            </w:r>
          </w:p>
        </w:tc>
        <w:tc>
          <w:tcPr>
            <w:tcW w:w="1870" w:type="dxa"/>
          </w:tcPr>
          <w:p w14:paraId="5DBB4BE1" w14:textId="1039D1D3" w:rsidR="00C33240" w:rsidRDefault="00C33240" w:rsidP="00682D09">
            <w:pPr>
              <w:cnfStyle w:val="100000000000" w:firstRow="1" w:lastRow="0" w:firstColumn="0" w:lastColumn="0" w:oddVBand="0" w:evenVBand="0" w:oddHBand="0" w:evenHBand="0" w:firstRowFirstColumn="0" w:firstRowLastColumn="0" w:lastRowFirstColumn="0" w:lastRowLastColumn="0"/>
            </w:pPr>
            <w:r>
              <w:t>BIC</w:t>
            </w:r>
          </w:p>
        </w:tc>
      </w:tr>
      <w:tr w:rsidR="00C33240" w14:paraId="6C75005D" w14:textId="77777777" w:rsidTr="009E4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BFD0187" w14:textId="147674EA" w:rsidR="00C33240" w:rsidRDefault="00C33240" w:rsidP="00682D09">
            <w:r>
              <w:t>Exponential</w:t>
            </w:r>
          </w:p>
        </w:tc>
        <w:tc>
          <w:tcPr>
            <w:tcW w:w="1710" w:type="dxa"/>
          </w:tcPr>
          <w:p w14:paraId="74306C56" w14:textId="736E71B5" w:rsidR="00FC0305" w:rsidRDefault="00FC0305" w:rsidP="00682D09">
            <w:pPr>
              <w:cnfStyle w:val="000000100000" w:firstRow="0" w:lastRow="0" w:firstColumn="0" w:lastColumn="0" w:oddVBand="0" w:evenVBand="0" w:oddHBand="1" w:evenHBand="0" w:firstRowFirstColumn="0" w:firstRowLastColumn="0" w:lastRowFirstColumn="0" w:lastRowLastColumn="0"/>
            </w:pPr>
            <w:r>
              <w:t>46.36</w:t>
            </w:r>
            <w:r w:rsidR="00FE4DA9">
              <w:t>0</w:t>
            </w:r>
          </w:p>
        </w:tc>
        <w:tc>
          <w:tcPr>
            <w:tcW w:w="1745" w:type="dxa"/>
          </w:tcPr>
          <w:p w14:paraId="00B90659" w14:textId="7D6A55E7" w:rsidR="00C33240" w:rsidRDefault="00FE4DA9" w:rsidP="00682D09">
            <w:pPr>
              <w:cnfStyle w:val="000000100000" w:firstRow="0" w:lastRow="0" w:firstColumn="0" w:lastColumn="0" w:oddVBand="0" w:evenVBand="0" w:oddHBand="1" w:evenHBand="0" w:firstRowFirstColumn="0" w:firstRowLastColumn="0" w:lastRowFirstColumn="0" w:lastRowLastColumn="0"/>
            </w:pPr>
            <w:r>
              <w:t>54.360</w:t>
            </w:r>
          </w:p>
        </w:tc>
        <w:tc>
          <w:tcPr>
            <w:tcW w:w="1870" w:type="dxa"/>
          </w:tcPr>
          <w:p w14:paraId="55353569" w14:textId="726C6E45" w:rsidR="00C33240" w:rsidRDefault="00FE4DA9" w:rsidP="00682D09">
            <w:pPr>
              <w:cnfStyle w:val="000000100000" w:firstRow="0" w:lastRow="0" w:firstColumn="0" w:lastColumn="0" w:oddVBand="0" w:evenVBand="0" w:oddHBand="1" w:evenHBand="0" w:firstRowFirstColumn="0" w:firstRowLastColumn="0" w:lastRowFirstColumn="0" w:lastRowLastColumn="0"/>
            </w:pPr>
            <w:r>
              <w:t>55.960</w:t>
            </w:r>
          </w:p>
        </w:tc>
        <w:tc>
          <w:tcPr>
            <w:tcW w:w="1870" w:type="dxa"/>
          </w:tcPr>
          <w:p w14:paraId="754ED602" w14:textId="37771609" w:rsidR="00C33240" w:rsidRDefault="00FE4DA9" w:rsidP="00682D09">
            <w:pPr>
              <w:cnfStyle w:val="000000100000" w:firstRow="0" w:lastRow="0" w:firstColumn="0" w:lastColumn="0" w:oddVBand="0" w:evenVBand="0" w:oddHBand="1" w:evenHBand="0" w:firstRowFirstColumn="0" w:firstRowLastColumn="0" w:lastRowFirstColumn="0" w:lastRowLastColumn="0"/>
            </w:pPr>
            <w:r>
              <w:t>59.965</w:t>
            </w:r>
          </w:p>
        </w:tc>
      </w:tr>
      <w:tr w:rsidR="00C33240" w14:paraId="5B54D4AC" w14:textId="77777777" w:rsidTr="009E453C">
        <w:tc>
          <w:tcPr>
            <w:cnfStyle w:val="001000000000" w:firstRow="0" w:lastRow="0" w:firstColumn="1" w:lastColumn="0" w:oddVBand="0" w:evenVBand="0" w:oddHBand="0" w:evenHBand="0" w:firstRowFirstColumn="0" w:firstRowLastColumn="0" w:lastRowFirstColumn="0" w:lastRowLastColumn="0"/>
            <w:tcW w:w="2155" w:type="dxa"/>
          </w:tcPr>
          <w:p w14:paraId="5F9BD084" w14:textId="4DA89828" w:rsidR="00C33240" w:rsidRDefault="00C33240" w:rsidP="00682D09">
            <w:r>
              <w:t>Weibull</w:t>
            </w:r>
          </w:p>
        </w:tc>
        <w:tc>
          <w:tcPr>
            <w:tcW w:w="1710" w:type="dxa"/>
          </w:tcPr>
          <w:p w14:paraId="779B44F9" w14:textId="7793B3BA" w:rsidR="00C33240" w:rsidRDefault="00FE4DA9" w:rsidP="00682D09">
            <w:pPr>
              <w:cnfStyle w:val="000000000000" w:firstRow="0" w:lastRow="0" w:firstColumn="0" w:lastColumn="0" w:oddVBand="0" w:evenVBand="0" w:oddHBand="0" w:evenHBand="0" w:firstRowFirstColumn="0" w:firstRowLastColumn="0" w:lastRowFirstColumn="0" w:lastRowLastColumn="0"/>
            </w:pPr>
            <w:r>
              <w:t>43.474</w:t>
            </w:r>
          </w:p>
        </w:tc>
        <w:tc>
          <w:tcPr>
            <w:tcW w:w="1745" w:type="dxa"/>
          </w:tcPr>
          <w:p w14:paraId="1AB1E950" w14:textId="5317E28D" w:rsidR="00C33240" w:rsidRDefault="00FE4DA9" w:rsidP="00682D09">
            <w:pPr>
              <w:cnfStyle w:val="000000000000" w:firstRow="0" w:lastRow="0" w:firstColumn="0" w:lastColumn="0" w:oddVBand="0" w:evenVBand="0" w:oddHBand="0" w:evenHBand="0" w:firstRowFirstColumn="0" w:firstRowLastColumn="0" w:lastRowFirstColumn="0" w:lastRowLastColumn="0"/>
            </w:pPr>
            <w:r>
              <w:t>53.474</w:t>
            </w:r>
          </w:p>
        </w:tc>
        <w:tc>
          <w:tcPr>
            <w:tcW w:w="1870" w:type="dxa"/>
          </w:tcPr>
          <w:p w14:paraId="3650686C" w14:textId="65E2AA63" w:rsidR="00C33240" w:rsidRDefault="00FE4DA9" w:rsidP="00682D09">
            <w:pPr>
              <w:cnfStyle w:val="000000000000" w:firstRow="0" w:lastRow="0" w:firstColumn="0" w:lastColumn="0" w:oddVBand="0" w:evenVBand="0" w:oddHBand="0" w:evenHBand="0" w:firstRowFirstColumn="0" w:firstRowLastColumn="0" w:lastRowFirstColumn="0" w:lastRowLastColumn="0"/>
            </w:pPr>
            <w:r>
              <w:t>55.974</w:t>
            </w:r>
          </w:p>
        </w:tc>
        <w:tc>
          <w:tcPr>
            <w:tcW w:w="1870" w:type="dxa"/>
          </w:tcPr>
          <w:p w14:paraId="45C2C037" w14:textId="366EB894" w:rsidR="00C33240" w:rsidRDefault="00FE4DA9" w:rsidP="00682D09">
            <w:pPr>
              <w:cnfStyle w:val="000000000000" w:firstRow="0" w:lastRow="0" w:firstColumn="0" w:lastColumn="0" w:oddVBand="0" w:evenVBand="0" w:oddHBand="0" w:evenHBand="0" w:firstRowFirstColumn="0" w:firstRowLastColumn="0" w:lastRowFirstColumn="0" w:lastRowLastColumn="0"/>
            </w:pPr>
            <w:r>
              <w:t>60.480</w:t>
            </w:r>
          </w:p>
        </w:tc>
      </w:tr>
      <w:tr w:rsidR="00C33240" w14:paraId="4D293544" w14:textId="77777777" w:rsidTr="009E4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06FAA64" w14:textId="75E0927C" w:rsidR="00C33240" w:rsidRPr="00C96F85" w:rsidRDefault="00C33240" w:rsidP="00682D09">
            <w:r w:rsidRPr="00C96F85">
              <w:t>Log normal</w:t>
            </w:r>
          </w:p>
        </w:tc>
        <w:tc>
          <w:tcPr>
            <w:tcW w:w="1710" w:type="dxa"/>
          </w:tcPr>
          <w:p w14:paraId="36E8AB5A" w14:textId="37E0B4C5" w:rsidR="00C33240" w:rsidRPr="00C96F85" w:rsidRDefault="00FE4DA9" w:rsidP="00682D09">
            <w:pPr>
              <w:cnfStyle w:val="000000100000" w:firstRow="0" w:lastRow="0" w:firstColumn="0" w:lastColumn="0" w:oddVBand="0" w:evenVBand="0" w:oddHBand="1" w:evenHBand="0" w:firstRowFirstColumn="0" w:firstRowLastColumn="0" w:lastRowFirstColumn="0" w:lastRowLastColumn="0"/>
              <w:rPr>
                <w:b/>
              </w:rPr>
            </w:pPr>
            <w:r w:rsidRPr="00C96F85">
              <w:rPr>
                <w:b/>
              </w:rPr>
              <w:t>42.030</w:t>
            </w:r>
          </w:p>
        </w:tc>
        <w:tc>
          <w:tcPr>
            <w:tcW w:w="1745" w:type="dxa"/>
          </w:tcPr>
          <w:p w14:paraId="17025A30" w14:textId="4E7F6FAF" w:rsidR="00C33240" w:rsidRPr="00C96F85" w:rsidRDefault="00FE4DA9" w:rsidP="00682D09">
            <w:pPr>
              <w:cnfStyle w:val="000000100000" w:firstRow="0" w:lastRow="0" w:firstColumn="0" w:lastColumn="0" w:oddVBand="0" w:evenVBand="0" w:oddHBand="1" w:evenHBand="0" w:firstRowFirstColumn="0" w:firstRowLastColumn="0" w:lastRowFirstColumn="0" w:lastRowLastColumn="0"/>
              <w:rPr>
                <w:b/>
              </w:rPr>
            </w:pPr>
            <w:r w:rsidRPr="00C96F85">
              <w:rPr>
                <w:b/>
              </w:rPr>
              <w:t>52.030</w:t>
            </w:r>
          </w:p>
        </w:tc>
        <w:tc>
          <w:tcPr>
            <w:tcW w:w="1870" w:type="dxa"/>
          </w:tcPr>
          <w:p w14:paraId="504AA9A5" w14:textId="2399D283" w:rsidR="00C33240" w:rsidRPr="00C96F85" w:rsidRDefault="00FE4DA9" w:rsidP="00682D09">
            <w:pPr>
              <w:cnfStyle w:val="000000100000" w:firstRow="0" w:lastRow="0" w:firstColumn="0" w:lastColumn="0" w:oddVBand="0" w:evenVBand="0" w:oddHBand="1" w:evenHBand="0" w:firstRowFirstColumn="0" w:firstRowLastColumn="0" w:lastRowFirstColumn="0" w:lastRowLastColumn="0"/>
              <w:rPr>
                <w:b/>
              </w:rPr>
            </w:pPr>
            <w:r w:rsidRPr="00C96F85">
              <w:rPr>
                <w:b/>
              </w:rPr>
              <w:t>54.530</w:t>
            </w:r>
          </w:p>
        </w:tc>
        <w:tc>
          <w:tcPr>
            <w:tcW w:w="1870" w:type="dxa"/>
          </w:tcPr>
          <w:p w14:paraId="5B5B0059" w14:textId="5A3D6F58" w:rsidR="00C33240" w:rsidRPr="00C96F85" w:rsidRDefault="00FE4DA9" w:rsidP="00682D09">
            <w:pPr>
              <w:cnfStyle w:val="000000100000" w:firstRow="0" w:lastRow="0" w:firstColumn="0" w:lastColumn="0" w:oddVBand="0" w:evenVBand="0" w:oddHBand="1" w:evenHBand="0" w:firstRowFirstColumn="0" w:firstRowLastColumn="0" w:lastRowFirstColumn="0" w:lastRowLastColumn="0"/>
              <w:rPr>
                <w:b/>
              </w:rPr>
            </w:pPr>
            <w:r w:rsidRPr="00C96F85">
              <w:rPr>
                <w:b/>
              </w:rPr>
              <w:t>59.036</w:t>
            </w:r>
          </w:p>
        </w:tc>
      </w:tr>
      <w:tr w:rsidR="00FE4DA9" w14:paraId="44911D07" w14:textId="77777777" w:rsidTr="009E453C">
        <w:tc>
          <w:tcPr>
            <w:cnfStyle w:val="001000000000" w:firstRow="0" w:lastRow="0" w:firstColumn="1" w:lastColumn="0" w:oddVBand="0" w:evenVBand="0" w:oddHBand="0" w:evenHBand="0" w:firstRowFirstColumn="0" w:firstRowLastColumn="0" w:lastRowFirstColumn="0" w:lastRowLastColumn="0"/>
            <w:tcW w:w="2155" w:type="dxa"/>
          </w:tcPr>
          <w:p w14:paraId="31B6ABA5" w14:textId="3EE1DF0E" w:rsidR="00FE4DA9" w:rsidRDefault="00FE4DA9" w:rsidP="00682D09">
            <w:r>
              <w:t>Logistic</w:t>
            </w:r>
          </w:p>
        </w:tc>
        <w:tc>
          <w:tcPr>
            <w:tcW w:w="1710" w:type="dxa"/>
          </w:tcPr>
          <w:p w14:paraId="47E3A837" w14:textId="1611738B" w:rsidR="00FE4DA9" w:rsidRDefault="009E453C" w:rsidP="00682D09">
            <w:pPr>
              <w:cnfStyle w:val="000000000000" w:firstRow="0" w:lastRow="0" w:firstColumn="0" w:lastColumn="0" w:oddVBand="0" w:evenVBand="0" w:oddHBand="0" w:evenHBand="0" w:firstRowFirstColumn="0" w:firstRowLastColumn="0" w:lastRowFirstColumn="0" w:lastRowLastColumn="0"/>
            </w:pPr>
            <w:r>
              <w:t>93.842</w:t>
            </w:r>
          </w:p>
        </w:tc>
        <w:tc>
          <w:tcPr>
            <w:tcW w:w="1745" w:type="dxa"/>
          </w:tcPr>
          <w:p w14:paraId="03B92691" w14:textId="37FD9431" w:rsidR="00FE4DA9" w:rsidRDefault="009E453C" w:rsidP="00682D09">
            <w:pPr>
              <w:cnfStyle w:val="000000000000" w:firstRow="0" w:lastRow="0" w:firstColumn="0" w:lastColumn="0" w:oddVBand="0" w:evenVBand="0" w:oddHBand="0" w:evenHBand="0" w:firstRowFirstColumn="0" w:firstRowLastColumn="0" w:lastRowFirstColumn="0" w:lastRowLastColumn="0"/>
            </w:pPr>
            <w:r>
              <w:t>103.842</w:t>
            </w:r>
          </w:p>
        </w:tc>
        <w:tc>
          <w:tcPr>
            <w:tcW w:w="1870" w:type="dxa"/>
          </w:tcPr>
          <w:p w14:paraId="71094152" w14:textId="6E664A34" w:rsidR="00FE4DA9" w:rsidRDefault="009E453C" w:rsidP="00682D09">
            <w:pPr>
              <w:cnfStyle w:val="000000000000" w:firstRow="0" w:lastRow="0" w:firstColumn="0" w:lastColumn="0" w:oddVBand="0" w:evenVBand="0" w:oddHBand="0" w:evenHBand="0" w:firstRowFirstColumn="0" w:firstRowLastColumn="0" w:lastRowFirstColumn="0" w:lastRowLastColumn="0"/>
            </w:pPr>
            <w:r>
              <w:t>106.342</w:t>
            </w:r>
          </w:p>
        </w:tc>
        <w:tc>
          <w:tcPr>
            <w:tcW w:w="1870" w:type="dxa"/>
          </w:tcPr>
          <w:p w14:paraId="0B1BCCEB" w14:textId="1FDF8EBD" w:rsidR="00FE4DA9" w:rsidRDefault="009E453C" w:rsidP="00682D09">
            <w:pPr>
              <w:cnfStyle w:val="000000000000" w:firstRow="0" w:lastRow="0" w:firstColumn="0" w:lastColumn="0" w:oddVBand="0" w:evenVBand="0" w:oddHBand="0" w:evenHBand="0" w:firstRowFirstColumn="0" w:firstRowLastColumn="0" w:lastRowFirstColumn="0" w:lastRowLastColumn="0"/>
            </w:pPr>
            <w:r>
              <w:t>110.848</w:t>
            </w:r>
          </w:p>
        </w:tc>
      </w:tr>
      <w:tr w:rsidR="00C33240" w14:paraId="745B870B" w14:textId="77777777" w:rsidTr="009E4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0ED50DD" w14:textId="596362BC" w:rsidR="00C33240" w:rsidRDefault="00C33240" w:rsidP="00682D09">
            <w:r>
              <w:t>Log logistic</w:t>
            </w:r>
          </w:p>
        </w:tc>
        <w:tc>
          <w:tcPr>
            <w:tcW w:w="1710" w:type="dxa"/>
          </w:tcPr>
          <w:p w14:paraId="6B43FBFC" w14:textId="5F01587D" w:rsidR="00C33240" w:rsidRDefault="00FE4DA9" w:rsidP="00682D09">
            <w:pPr>
              <w:cnfStyle w:val="000000100000" w:firstRow="0" w:lastRow="0" w:firstColumn="0" w:lastColumn="0" w:oddVBand="0" w:evenVBand="0" w:oddHBand="1" w:evenHBand="0" w:firstRowFirstColumn="0" w:firstRowLastColumn="0" w:lastRowFirstColumn="0" w:lastRowLastColumn="0"/>
            </w:pPr>
            <w:r>
              <w:t>43.144</w:t>
            </w:r>
          </w:p>
        </w:tc>
        <w:tc>
          <w:tcPr>
            <w:tcW w:w="1745" w:type="dxa"/>
          </w:tcPr>
          <w:p w14:paraId="2A26DA40" w14:textId="1881AD4C" w:rsidR="00C33240" w:rsidRDefault="00FE4DA9" w:rsidP="00682D09">
            <w:pPr>
              <w:cnfStyle w:val="000000100000" w:firstRow="0" w:lastRow="0" w:firstColumn="0" w:lastColumn="0" w:oddVBand="0" w:evenVBand="0" w:oddHBand="1" w:evenHBand="0" w:firstRowFirstColumn="0" w:firstRowLastColumn="0" w:lastRowFirstColumn="0" w:lastRowLastColumn="0"/>
            </w:pPr>
            <w:r>
              <w:t>53.144</w:t>
            </w:r>
          </w:p>
        </w:tc>
        <w:tc>
          <w:tcPr>
            <w:tcW w:w="1870" w:type="dxa"/>
          </w:tcPr>
          <w:p w14:paraId="2F8F8BB6" w14:textId="4FD11AAF" w:rsidR="00C33240" w:rsidRDefault="00FE4DA9" w:rsidP="00682D09">
            <w:pPr>
              <w:cnfStyle w:val="000000100000" w:firstRow="0" w:lastRow="0" w:firstColumn="0" w:lastColumn="0" w:oddVBand="0" w:evenVBand="0" w:oddHBand="1" w:evenHBand="0" w:firstRowFirstColumn="0" w:firstRowLastColumn="0" w:lastRowFirstColumn="0" w:lastRowLastColumn="0"/>
            </w:pPr>
            <w:r>
              <w:t>55.644</w:t>
            </w:r>
          </w:p>
        </w:tc>
        <w:tc>
          <w:tcPr>
            <w:tcW w:w="1870" w:type="dxa"/>
          </w:tcPr>
          <w:p w14:paraId="30EFA361" w14:textId="6AED7E68" w:rsidR="00C33240" w:rsidRDefault="00FE4DA9" w:rsidP="00682D09">
            <w:pPr>
              <w:cnfStyle w:val="000000100000" w:firstRow="0" w:lastRow="0" w:firstColumn="0" w:lastColumn="0" w:oddVBand="0" w:evenVBand="0" w:oddHBand="1" w:evenHBand="0" w:firstRowFirstColumn="0" w:firstRowLastColumn="0" w:lastRowFirstColumn="0" w:lastRowLastColumn="0"/>
            </w:pPr>
            <w:r>
              <w:t>60.150</w:t>
            </w:r>
          </w:p>
        </w:tc>
      </w:tr>
      <w:tr w:rsidR="00C33240" w14:paraId="570EFD2B" w14:textId="77777777" w:rsidTr="009E453C">
        <w:tc>
          <w:tcPr>
            <w:cnfStyle w:val="001000000000" w:firstRow="0" w:lastRow="0" w:firstColumn="1" w:lastColumn="0" w:oddVBand="0" w:evenVBand="0" w:oddHBand="0" w:evenHBand="0" w:firstRowFirstColumn="0" w:firstRowLastColumn="0" w:lastRowFirstColumn="0" w:lastRowLastColumn="0"/>
            <w:tcW w:w="2155" w:type="dxa"/>
          </w:tcPr>
          <w:p w14:paraId="7658A3C9" w14:textId="12073EE1" w:rsidR="00C33240" w:rsidRDefault="00E954CF" w:rsidP="00682D09">
            <w:r>
              <w:t>Gompertz</w:t>
            </w:r>
          </w:p>
        </w:tc>
        <w:tc>
          <w:tcPr>
            <w:tcW w:w="1710" w:type="dxa"/>
          </w:tcPr>
          <w:p w14:paraId="41903A59" w14:textId="3D907870" w:rsidR="00C33240" w:rsidRDefault="009E453C" w:rsidP="00682D09">
            <w:pPr>
              <w:cnfStyle w:val="000000000000" w:firstRow="0" w:lastRow="0" w:firstColumn="0" w:lastColumn="0" w:oddVBand="0" w:evenVBand="0" w:oddHBand="0" w:evenHBand="0" w:firstRowFirstColumn="0" w:firstRowLastColumn="0" w:lastRowFirstColumn="0" w:lastRowLastColumn="0"/>
            </w:pPr>
            <w:r>
              <w:t>143.5</w:t>
            </w:r>
          </w:p>
        </w:tc>
        <w:tc>
          <w:tcPr>
            <w:tcW w:w="1745" w:type="dxa"/>
          </w:tcPr>
          <w:p w14:paraId="551B4A90" w14:textId="53AEA3FF" w:rsidR="00C33240" w:rsidRDefault="009E453C" w:rsidP="00682D09">
            <w:pPr>
              <w:cnfStyle w:val="000000000000" w:firstRow="0" w:lastRow="0" w:firstColumn="0" w:lastColumn="0" w:oddVBand="0" w:evenVBand="0" w:oddHBand="0" w:evenHBand="0" w:firstRowFirstColumn="0" w:firstRowLastColumn="0" w:lastRowFirstColumn="0" w:lastRowLastColumn="0"/>
            </w:pPr>
            <w:r>
              <w:t>153.5</w:t>
            </w:r>
          </w:p>
        </w:tc>
        <w:tc>
          <w:tcPr>
            <w:tcW w:w="1870" w:type="dxa"/>
          </w:tcPr>
          <w:p w14:paraId="1308552D" w14:textId="5889AEA0" w:rsidR="00C33240" w:rsidRDefault="009E453C" w:rsidP="00682D09">
            <w:pPr>
              <w:cnfStyle w:val="000000000000" w:firstRow="0" w:lastRow="0" w:firstColumn="0" w:lastColumn="0" w:oddVBand="0" w:evenVBand="0" w:oddHBand="0" w:evenHBand="0" w:firstRowFirstColumn="0" w:firstRowLastColumn="0" w:lastRowFirstColumn="0" w:lastRowLastColumn="0"/>
            </w:pPr>
            <w:r>
              <w:t>156</w:t>
            </w:r>
          </w:p>
        </w:tc>
        <w:tc>
          <w:tcPr>
            <w:tcW w:w="1870" w:type="dxa"/>
          </w:tcPr>
          <w:p w14:paraId="41B8512D" w14:textId="131D652B" w:rsidR="00C33240" w:rsidRDefault="009E453C" w:rsidP="00682D09">
            <w:pPr>
              <w:cnfStyle w:val="000000000000" w:firstRow="0" w:lastRow="0" w:firstColumn="0" w:lastColumn="0" w:oddVBand="0" w:evenVBand="0" w:oddHBand="0" w:evenHBand="0" w:firstRowFirstColumn="0" w:firstRowLastColumn="0" w:lastRowFirstColumn="0" w:lastRowLastColumn="0"/>
            </w:pPr>
            <w:r>
              <w:t>160.5</w:t>
            </w:r>
          </w:p>
        </w:tc>
      </w:tr>
      <w:tr w:rsidR="00C33240" w14:paraId="55A72392" w14:textId="77777777" w:rsidTr="009E4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51341F2" w14:textId="62864C60" w:rsidR="00C33240" w:rsidRDefault="00FE4DA9" w:rsidP="00682D09">
            <w:r>
              <w:t>Normal</w:t>
            </w:r>
          </w:p>
        </w:tc>
        <w:tc>
          <w:tcPr>
            <w:tcW w:w="1710" w:type="dxa"/>
          </w:tcPr>
          <w:p w14:paraId="7ED5CD42" w14:textId="374E1E58" w:rsidR="00C33240" w:rsidRDefault="00FE4DA9" w:rsidP="00682D09">
            <w:pPr>
              <w:cnfStyle w:val="000000100000" w:firstRow="0" w:lastRow="0" w:firstColumn="0" w:lastColumn="0" w:oddVBand="0" w:evenVBand="0" w:oddHBand="1" w:evenHBand="0" w:firstRowFirstColumn="0" w:firstRowLastColumn="0" w:lastRowFirstColumn="0" w:lastRowLastColumn="0"/>
            </w:pPr>
            <w:r>
              <w:t>92.624</w:t>
            </w:r>
          </w:p>
        </w:tc>
        <w:tc>
          <w:tcPr>
            <w:tcW w:w="1745" w:type="dxa"/>
          </w:tcPr>
          <w:p w14:paraId="6B304FFD" w14:textId="6A0FD163" w:rsidR="00C33240" w:rsidRDefault="00FE4DA9" w:rsidP="00682D09">
            <w:pPr>
              <w:cnfStyle w:val="000000100000" w:firstRow="0" w:lastRow="0" w:firstColumn="0" w:lastColumn="0" w:oddVBand="0" w:evenVBand="0" w:oddHBand="1" w:evenHBand="0" w:firstRowFirstColumn="0" w:firstRowLastColumn="0" w:lastRowFirstColumn="0" w:lastRowLastColumn="0"/>
            </w:pPr>
            <w:r>
              <w:t>102.624</w:t>
            </w:r>
          </w:p>
        </w:tc>
        <w:tc>
          <w:tcPr>
            <w:tcW w:w="1870" w:type="dxa"/>
          </w:tcPr>
          <w:p w14:paraId="37799638" w14:textId="595C4DAD" w:rsidR="00C33240" w:rsidRDefault="00FE4DA9" w:rsidP="00682D09">
            <w:pPr>
              <w:cnfStyle w:val="000000100000" w:firstRow="0" w:lastRow="0" w:firstColumn="0" w:lastColumn="0" w:oddVBand="0" w:evenVBand="0" w:oddHBand="1" w:evenHBand="0" w:firstRowFirstColumn="0" w:firstRowLastColumn="0" w:lastRowFirstColumn="0" w:lastRowLastColumn="0"/>
            </w:pPr>
            <w:r>
              <w:t>105.124</w:t>
            </w:r>
          </w:p>
        </w:tc>
        <w:tc>
          <w:tcPr>
            <w:tcW w:w="1870" w:type="dxa"/>
          </w:tcPr>
          <w:p w14:paraId="4E84BF2E" w14:textId="7B2AB3A8" w:rsidR="00C33240" w:rsidRDefault="00FE4DA9" w:rsidP="00682D09">
            <w:pPr>
              <w:cnfStyle w:val="000000100000" w:firstRow="0" w:lastRow="0" w:firstColumn="0" w:lastColumn="0" w:oddVBand="0" w:evenVBand="0" w:oddHBand="1" w:evenHBand="0" w:firstRowFirstColumn="0" w:firstRowLastColumn="0" w:lastRowFirstColumn="0" w:lastRowLastColumn="0"/>
            </w:pPr>
            <w:r>
              <w:t>109.630</w:t>
            </w:r>
          </w:p>
        </w:tc>
      </w:tr>
      <w:tr w:rsidR="00E954CF" w14:paraId="427F98D3" w14:textId="77777777" w:rsidTr="009E453C">
        <w:tc>
          <w:tcPr>
            <w:cnfStyle w:val="001000000000" w:firstRow="0" w:lastRow="0" w:firstColumn="1" w:lastColumn="0" w:oddVBand="0" w:evenVBand="0" w:oddHBand="0" w:evenHBand="0" w:firstRowFirstColumn="0" w:firstRowLastColumn="0" w:lastRowFirstColumn="0" w:lastRowLastColumn="0"/>
            <w:tcW w:w="2155" w:type="dxa"/>
          </w:tcPr>
          <w:p w14:paraId="5C9DDCEF" w14:textId="4D984057" w:rsidR="00E954CF" w:rsidRPr="00C96F85" w:rsidRDefault="00E954CF" w:rsidP="00682D09">
            <w:r w:rsidRPr="00C96F85">
              <w:t>Generalized Gamma</w:t>
            </w:r>
          </w:p>
        </w:tc>
        <w:tc>
          <w:tcPr>
            <w:tcW w:w="1710" w:type="dxa"/>
          </w:tcPr>
          <w:p w14:paraId="2F319278" w14:textId="75DC0C52" w:rsidR="00E954CF" w:rsidRPr="00C67708" w:rsidRDefault="00FE4DA9" w:rsidP="00682D09">
            <w:pPr>
              <w:cnfStyle w:val="000000000000" w:firstRow="0" w:lastRow="0" w:firstColumn="0" w:lastColumn="0" w:oddVBand="0" w:evenVBand="0" w:oddHBand="0" w:evenHBand="0" w:firstRowFirstColumn="0" w:firstRowLastColumn="0" w:lastRowFirstColumn="0" w:lastRowLastColumn="0"/>
            </w:pPr>
            <w:r w:rsidRPr="00C67708">
              <w:t>38.790</w:t>
            </w:r>
          </w:p>
        </w:tc>
        <w:tc>
          <w:tcPr>
            <w:tcW w:w="1745" w:type="dxa"/>
          </w:tcPr>
          <w:p w14:paraId="1BCCD0AD" w14:textId="44C9293F" w:rsidR="00E954CF" w:rsidRPr="00C67708" w:rsidRDefault="00FE4DA9" w:rsidP="00682D09">
            <w:pPr>
              <w:cnfStyle w:val="000000000000" w:firstRow="0" w:lastRow="0" w:firstColumn="0" w:lastColumn="0" w:oddVBand="0" w:evenVBand="0" w:oddHBand="0" w:evenHBand="0" w:firstRowFirstColumn="0" w:firstRowLastColumn="0" w:lastRowFirstColumn="0" w:lastRowLastColumn="0"/>
            </w:pPr>
            <w:r w:rsidRPr="00C67708">
              <w:t>50.790</w:t>
            </w:r>
          </w:p>
        </w:tc>
        <w:tc>
          <w:tcPr>
            <w:tcW w:w="1870" w:type="dxa"/>
          </w:tcPr>
          <w:p w14:paraId="1B6E307A" w14:textId="6531E0FB" w:rsidR="00E954CF" w:rsidRPr="00C67708" w:rsidRDefault="00FE4DA9" w:rsidP="00682D09">
            <w:pPr>
              <w:cnfStyle w:val="000000000000" w:firstRow="0" w:lastRow="0" w:firstColumn="0" w:lastColumn="0" w:oddVBand="0" w:evenVBand="0" w:oddHBand="0" w:evenHBand="0" w:firstRowFirstColumn="0" w:firstRowLastColumn="0" w:lastRowFirstColumn="0" w:lastRowLastColumn="0"/>
            </w:pPr>
            <w:r w:rsidRPr="00C67708">
              <w:t>54.442</w:t>
            </w:r>
          </w:p>
        </w:tc>
        <w:tc>
          <w:tcPr>
            <w:tcW w:w="1870" w:type="dxa"/>
          </w:tcPr>
          <w:p w14:paraId="6D467190" w14:textId="2B323ED3" w:rsidR="00E954CF" w:rsidRPr="00C67708" w:rsidRDefault="00FE4DA9" w:rsidP="00682D09">
            <w:pPr>
              <w:cnfStyle w:val="000000000000" w:firstRow="0" w:lastRow="0" w:firstColumn="0" w:lastColumn="0" w:oddVBand="0" w:evenVBand="0" w:oddHBand="0" w:evenHBand="0" w:firstRowFirstColumn="0" w:firstRowLastColumn="0" w:lastRowFirstColumn="0" w:lastRowLastColumn="0"/>
            </w:pPr>
            <w:r w:rsidRPr="00C67708">
              <w:t>59.197</w:t>
            </w:r>
          </w:p>
        </w:tc>
      </w:tr>
    </w:tbl>
    <w:p w14:paraId="1DC9F40F" w14:textId="4667EA41" w:rsidR="00C33240" w:rsidRDefault="00766809" w:rsidP="00682D09">
      <w:r>
        <w:lastRenderedPageBreak/>
        <w:t xml:space="preserve">After Analyzing the AFT lognormal model, we investigated the parametric maximum likelihood estimation and the associated P value. Our analysis is suggested that treatment has significant effect on survival (P value = 0.0174). But Sex and age covariates did not have any statistically significant effect on survival time. We also investigate whether treatment and sex or treatment and age had any interaction effect on survival. We did not observe any </w:t>
      </w:r>
      <w:r w:rsidR="00617A89">
        <w:t>significant interaction from our analysis fitted with log normal distribution.</w:t>
      </w:r>
      <w:r w:rsidR="006F2B00">
        <w:t xml:space="preserve"> </w:t>
      </w:r>
      <w:r w:rsidR="006F2B00" w:rsidRPr="006F2B00">
        <w:rPr>
          <w:highlight w:val="yellow"/>
        </w:rPr>
        <w:t>May be need more interpretation</w:t>
      </w:r>
    </w:p>
    <w:p w14:paraId="55D3E8B4" w14:textId="45AA6AEA" w:rsidR="00832643" w:rsidRDefault="00832643" w:rsidP="00682D09"/>
    <w:p w14:paraId="5B20AF9C" w14:textId="7439F97F" w:rsidR="00832643" w:rsidRDefault="00617A89" w:rsidP="00682D09">
      <w:r>
        <w:rPr>
          <w:noProof/>
        </w:rPr>
        <w:drawing>
          <wp:anchor distT="0" distB="0" distL="114300" distR="114300" simplePos="0" relativeHeight="251670528" behindDoc="0" locked="0" layoutInCell="1" allowOverlap="1" wp14:anchorId="76D090F5" wp14:editId="07EDD655">
            <wp:simplePos x="0" y="0"/>
            <wp:positionH relativeFrom="column">
              <wp:posOffset>-114300</wp:posOffset>
            </wp:positionH>
            <wp:positionV relativeFrom="paragraph">
              <wp:posOffset>297180</wp:posOffset>
            </wp:positionV>
            <wp:extent cx="3373120" cy="2453640"/>
            <wp:effectExtent l="0" t="0" r="0" b="381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73120" cy="2453640"/>
                    </a:xfrm>
                    <a:prstGeom prst="rect">
                      <a:avLst/>
                    </a:prstGeom>
                  </pic:spPr>
                </pic:pic>
              </a:graphicData>
            </a:graphic>
            <wp14:sizeRelH relativeFrom="page">
              <wp14:pctWidth>0</wp14:pctWidth>
            </wp14:sizeRelH>
            <wp14:sizeRelV relativeFrom="page">
              <wp14:pctHeight>0</wp14:pctHeight>
            </wp14:sizeRelV>
          </wp:anchor>
        </w:drawing>
      </w:r>
    </w:p>
    <w:p w14:paraId="1914F17E" w14:textId="18535E85" w:rsidR="00832643" w:rsidRDefault="00617A89" w:rsidP="00682D09">
      <w:r>
        <w:rPr>
          <w:noProof/>
        </w:rPr>
        <w:drawing>
          <wp:anchor distT="0" distB="0" distL="114300" distR="114300" simplePos="0" relativeHeight="251668480" behindDoc="0" locked="0" layoutInCell="1" allowOverlap="1" wp14:anchorId="31B47020" wp14:editId="0E9EC12C">
            <wp:simplePos x="0" y="0"/>
            <wp:positionH relativeFrom="page">
              <wp:posOffset>4320540</wp:posOffset>
            </wp:positionH>
            <wp:positionV relativeFrom="paragraph">
              <wp:posOffset>3810</wp:posOffset>
            </wp:positionV>
            <wp:extent cx="3308350" cy="2446020"/>
            <wp:effectExtent l="0" t="0" r="635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08350" cy="2446020"/>
                    </a:xfrm>
                    <a:prstGeom prst="rect">
                      <a:avLst/>
                    </a:prstGeom>
                  </pic:spPr>
                </pic:pic>
              </a:graphicData>
            </a:graphic>
            <wp14:sizeRelH relativeFrom="page">
              <wp14:pctWidth>0</wp14:pctWidth>
            </wp14:sizeRelH>
            <wp14:sizeRelV relativeFrom="page">
              <wp14:pctHeight>0</wp14:pctHeight>
            </wp14:sizeRelV>
          </wp:anchor>
        </w:drawing>
      </w:r>
    </w:p>
    <w:p w14:paraId="356B91D7" w14:textId="421906C5" w:rsidR="00766809" w:rsidRDefault="00766809" w:rsidP="00682D09"/>
    <w:p w14:paraId="4AC263E4" w14:textId="12E1BF36" w:rsidR="00766809" w:rsidRDefault="00766809" w:rsidP="00682D09"/>
    <w:p w14:paraId="33275246" w14:textId="7A6C78FA" w:rsidR="00C33240" w:rsidRDefault="00C33240" w:rsidP="00682D09"/>
    <w:p w14:paraId="49D97ABF" w14:textId="6CCEFA0C" w:rsidR="00C33240" w:rsidRDefault="00C33240" w:rsidP="00682D09"/>
    <w:p w14:paraId="311D6B2F" w14:textId="4402820D" w:rsidR="00C33240" w:rsidRDefault="00C33240" w:rsidP="00682D09"/>
    <w:p w14:paraId="015FA4EF" w14:textId="7C0CF657" w:rsidR="00C33240" w:rsidRDefault="00C33240" w:rsidP="00682D09"/>
    <w:p w14:paraId="3D679D88" w14:textId="03D99F8D" w:rsidR="00C33240" w:rsidRDefault="00C33240" w:rsidP="00682D09"/>
    <w:p w14:paraId="3CB53BFE" w14:textId="45056A32" w:rsidR="00C33240" w:rsidRDefault="00C33240" w:rsidP="00682D09"/>
    <w:p w14:paraId="0446A052" w14:textId="2E73F2F6" w:rsidR="00C33240" w:rsidRDefault="00C33240" w:rsidP="00682D09"/>
    <w:p w14:paraId="055B6D43" w14:textId="62893784" w:rsidR="00C33240" w:rsidRDefault="00617A89" w:rsidP="00682D09">
      <w:r>
        <w:rPr>
          <w:noProof/>
        </w:rPr>
        <w:drawing>
          <wp:anchor distT="0" distB="0" distL="114300" distR="114300" simplePos="0" relativeHeight="251667456" behindDoc="0" locked="0" layoutInCell="1" allowOverlap="1" wp14:anchorId="61EBB2F3" wp14:editId="697445D4">
            <wp:simplePos x="0" y="0"/>
            <wp:positionH relativeFrom="page">
              <wp:posOffset>4058285</wp:posOffset>
            </wp:positionH>
            <wp:positionV relativeFrom="paragraph">
              <wp:posOffset>262890</wp:posOffset>
            </wp:positionV>
            <wp:extent cx="3825875" cy="2674620"/>
            <wp:effectExtent l="0" t="0" r="317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25875" cy="26746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248B4405" wp14:editId="7335F53A">
            <wp:simplePos x="0" y="0"/>
            <wp:positionH relativeFrom="margin">
              <wp:posOffset>-393065</wp:posOffset>
            </wp:positionH>
            <wp:positionV relativeFrom="paragraph">
              <wp:posOffset>224790</wp:posOffset>
            </wp:positionV>
            <wp:extent cx="3540125" cy="2743200"/>
            <wp:effectExtent l="0" t="0" r="317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40125" cy="2743200"/>
                    </a:xfrm>
                    <a:prstGeom prst="rect">
                      <a:avLst/>
                    </a:prstGeom>
                  </pic:spPr>
                </pic:pic>
              </a:graphicData>
            </a:graphic>
            <wp14:sizeRelH relativeFrom="page">
              <wp14:pctWidth>0</wp14:pctWidth>
            </wp14:sizeRelH>
            <wp14:sizeRelV relativeFrom="page">
              <wp14:pctHeight>0</wp14:pctHeight>
            </wp14:sizeRelV>
          </wp:anchor>
        </w:drawing>
      </w:r>
    </w:p>
    <w:p w14:paraId="526D6A24" w14:textId="2D96B877" w:rsidR="00766809" w:rsidRDefault="00766809" w:rsidP="00682D09"/>
    <w:p w14:paraId="699505CE" w14:textId="2D826A40" w:rsidR="00766809" w:rsidRDefault="00766809" w:rsidP="00682D09"/>
    <w:p w14:paraId="22FDFEFB" w14:textId="2E28E274" w:rsidR="00766809" w:rsidRDefault="00766809" w:rsidP="00682D09"/>
    <w:p w14:paraId="74901F71" w14:textId="774A5CFB" w:rsidR="00766809" w:rsidRDefault="00766809" w:rsidP="00682D09"/>
    <w:p w14:paraId="735EFAA7" w14:textId="76317603" w:rsidR="00766809" w:rsidRDefault="00766809" w:rsidP="00682D09"/>
    <w:p w14:paraId="3EFE81AD" w14:textId="349F8F91" w:rsidR="00766809" w:rsidRDefault="00766809" w:rsidP="00C04674">
      <w:pPr>
        <w:rPr>
          <w:b/>
          <w:sz w:val="28"/>
          <w:szCs w:val="28"/>
        </w:rPr>
      </w:pPr>
    </w:p>
    <w:p w14:paraId="53300E6E" w14:textId="77777777" w:rsidR="00766809" w:rsidRDefault="00766809" w:rsidP="00C04674">
      <w:pPr>
        <w:rPr>
          <w:b/>
          <w:sz w:val="28"/>
          <w:szCs w:val="28"/>
        </w:rPr>
      </w:pPr>
    </w:p>
    <w:p w14:paraId="0B7CD4EB" w14:textId="77777777" w:rsidR="00766809" w:rsidRDefault="00766809" w:rsidP="00C04674">
      <w:pPr>
        <w:rPr>
          <w:b/>
          <w:sz w:val="28"/>
          <w:szCs w:val="28"/>
        </w:rPr>
      </w:pPr>
    </w:p>
    <w:p w14:paraId="707EDC05" w14:textId="77777777" w:rsidR="00766809" w:rsidRDefault="00766809" w:rsidP="00C04674">
      <w:pPr>
        <w:rPr>
          <w:b/>
          <w:sz w:val="28"/>
          <w:szCs w:val="28"/>
        </w:rPr>
      </w:pPr>
    </w:p>
    <w:p w14:paraId="0A18FBA5" w14:textId="77777777" w:rsidR="00766809" w:rsidRDefault="00766809" w:rsidP="00C04674">
      <w:pPr>
        <w:rPr>
          <w:b/>
          <w:sz w:val="28"/>
          <w:szCs w:val="28"/>
        </w:rPr>
      </w:pPr>
    </w:p>
    <w:p w14:paraId="6B87400A" w14:textId="6FD99AEA" w:rsidR="00C04674" w:rsidRPr="00AB2A89" w:rsidRDefault="00C04674" w:rsidP="00C04674">
      <w:pPr>
        <w:rPr>
          <w:b/>
          <w:sz w:val="28"/>
          <w:szCs w:val="28"/>
        </w:rPr>
      </w:pPr>
      <w:r w:rsidRPr="00AB2A89">
        <w:rPr>
          <w:b/>
          <w:sz w:val="28"/>
          <w:szCs w:val="28"/>
        </w:rPr>
        <w:lastRenderedPageBreak/>
        <w:t>Ques No 2(</w:t>
      </w:r>
      <w:r>
        <w:rPr>
          <w:b/>
          <w:sz w:val="28"/>
          <w:szCs w:val="28"/>
        </w:rPr>
        <w:t>b</w:t>
      </w:r>
      <w:r w:rsidRPr="00AB2A89">
        <w:rPr>
          <w:b/>
          <w:sz w:val="28"/>
          <w:szCs w:val="28"/>
        </w:rPr>
        <w:t>):</w:t>
      </w:r>
    </w:p>
    <w:p w14:paraId="5A81D8CD" w14:textId="1BAF31E0" w:rsidR="00C33240" w:rsidRDefault="00FA0F57" w:rsidP="00682D09">
      <w:r>
        <w:t xml:space="preserve">Since Age and Sex variable was not significant in our dataset, we did not include those variables in our final model. Below </w:t>
      </w:r>
      <w:r w:rsidR="005A3661">
        <w:t>are</w:t>
      </w:r>
      <w:r>
        <w:t xml:space="preserve"> the estimated survival curves for females 40 years of age receiving two treatment on the same plot. </w:t>
      </w:r>
    </w:p>
    <w:p w14:paraId="5EA012F0" w14:textId="76D66D7F" w:rsidR="00C33240" w:rsidRDefault="00C33240" w:rsidP="00682D09"/>
    <w:p w14:paraId="58275B46" w14:textId="6169FF93" w:rsidR="00FA0F57" w:rsidRDefault="00FA0F57" w:rsidP="00682D09"/>
    <w:p w14:paraId="4EA19A13" w14:textId="1B338B9D" w:rsidR="00B95483" w:rsidRDefault="005A3661" w:rsidP="00682D09">
      <w:r>
        <w:rPr>
          <w:rFonts w:ascii="Arial" w:hAnsi="Arial" w:cs="Arial"/>
          <w:noProof/>
          <w:color w:val="000000"/>
          <w:sz w:val="20"/>
          <w:szCs w:val="20"/>
        </w:rPr>
        <w:drawing>
          <wp:anchor distT="0" distB="0" distL="114300" distR="114300" simplePos="0" relativeHeight="251671552" behindDoc="0" locked="0" layoutInCell="1" allowOverlap="1" wp14:anchorId="6DBDEA73" wp14:editId="237FBDDC">
            <wp:simplePos x="0" y="0"/>
            <wp:positionH relativeFrom="margin">
              <wp:align>left</wp:align>
            </wp:positionH>
            <wp:positionV relativeFrom="paragraph">
              <wp:posOffset>69850</wp:posOffset>
            </wp:positionV>
            <wp:extent cx="3677920" cy="2758440"/>
            <wp:effectExtent l="0" t="0" r="0" b="3810"/>
            <wp:wrapNone/>
            <wp:docPr id="29" name="Picture 29" descr="Plot of SDF by PRED identified by T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ot of SDF by PRED identified by T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7920" cy="2758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698CD9" w14:textId="674D40F7" w:rsidR="00B95483" w:rsidRDefault="00B95483" w:rsidP="00682D09"/>
    <w:p w14:paraId="19C21F4C" w14:textId="473758BC" w:rsidR="00B95483" w:rsidRDefault="00B95483" w:rsidP="00682D09"/>
    <w:p w14:paraId="315411FE" w14:textId="0143141F" w:rsidR="00B95483" w:rsidRDefault="00B95483" w:rsidP="00682D09"/>
    <w:p w14:paraId="05678A62" w14:textId="70349004" w:rsidR="00B95483" w:rsidRDefault="00B95483" w:rsidP="00682D09"/>
    <w:p w14:paraId="2B85DA8E" w14:textId="491E3FCB" w:rsidR="00B95483" w:rsidRDefault="00B95483" w:rsidP="00682D09"/>
    <w:p w14:paraId="28823028" w14:textId="257E271B" w:rsidR="00B95483" w:rsidRDefault="00B95483" w:rsidP="00682D09"/>
    <w:p w14:paraId="73AEEF9A" w14:textId="192ADB03" w:rsidR="00B95483" w:rsidRDefault="00B95483" w:rsidP="00682D09"/>
    <w:p w14:paraId="1C20C381" w14:textId="2FF8F54B" w:rsidR="00B95483" w:rsidRDefault="00B95483" w:rsidP="00682D09"/>
    <w:p w14:paraId="7CE71862" w14:textId="489F5526" w:rsidR="00B95483" w:rsidRDefault="00B95483" w:rsidP="00682D09"/>
    <w:p w14:paraId="23925BDD" w14:textId="40DAE495" w:rsidR="00B95483" w:rsidRDefault="00B95483" w:rsidP="00682D09"/>
    <w:p w14:paraId="288003EB" w14:textId="52231567" w:rsidR="00B95483" w:rsidRDefault="00B95483" w:rsidP="00682D09"/>
    <w:p w14:paraId="26F8F1C0" w14:textId="375F2AB7" w:rsidR="00B95483" w:rsidRDefault="00B95483" w:rsidP="00682D09"/>
    <w:p w14:paraId="74C3E963" w14:textId="1ADD5EFF" w:rsidR="00B95483" w:rsidRPr="00C04674" w:rsidRDefault="005A3661" w:rsidP="00682D09">
      <w:r>
        <w:br w:type="page"/>
      </w:r>
    </w:p>
    <w:p w14:paraId="6F2239F6" w14:textId="5EF2AA75" w:rsidR="0037170C" w:rsidRPr="007B6BAB" w:rsidRDefault="0037170C" w:rsidP="0037170C">
      <w:pPr>
        <w:rPr>
          <w:b/>
          <w:sz w:val="28"/>
          <w:szCs w:val="28"/>
        </w:rPr>
      </w:pPr>
      <w:r w:rsidRPr="007B6BAB">
        <w:rPr>
          <w:b/>
          <w:sz w:val="28"/>
          <w:szCs w:val="28"/>
        </w:rPr>
        <w:lastRenderedPageBreak/>
        <w:t>Ques No 4(a):</w:t>
      </w:r>
    </w:p>
    <w:p w14:paraId="1E822206" w14:textId="695E45FF" w:rsidR="0037170C" w:rsidRDefault="00660EB9" w:rsidP="0037170C">
      <w:r>
        <w:t>To obtain parameter estimates for a parametric survival model using the likelihood function, we usually use the full information. In this Addiction study dataset, we have 150 events and 88 censored observations. Thus, all 238 observations were used to estimate parameters using MLE.</w:t>
      </w:r>
    </w:p>
    <w:p w14:paraId="28473CC4" w14:textId="20D01FFD" w:rsidR="00660EB9" w:rsidRDefault="00660EB9" w:rsidP="0037170C">
      <w:r>
        <w:t>On the other hand, Cox regression model only used partial likelihood information. Thus, only 150 events were used to construct the likelihood, hence it is called partial likelihood estimation.</w:t>
      </w:r>
    </w:p>
    <w:p w14:paraId="439E9C38" w14:textId="2BAE7607" w:rsidR="0037170C" w:rsidRPr="007B6BAB" w:rsidRDefault="0037170C" w:rsidP="0037170C">
      <w:pPr>
        <w:rPr>
          <w:b/>
          <w:sz w:val="28"/>
          <w:szCs w:val="28"/>
        </w:rPr>
      </w:pPr>
      <w:r w:rsidRPr="007B6BAB">
        <w:rPr>
          <w:b/>
          <w:sz w:val="28"/>
          <w:szCs w:val="28"/>
        </w:rPr>
        <w:t>Ques No 4(b):</w:t>
      </w:r>
    </w:p>
    <w:p w14:paraId="38DB8F2D" w14:textId="7F51171B" w:rsidR="0037170C" w:rsidRDefault="00BA4A30" w:rsidP="00682D09">
      <w:r>
        <w:t>Cox proportional hazard model can be written as:</w:t>
      </w:r>
    </w:p>
    <w:p w14:paraId="64F0540D" w14:textId="62DCABE7" w:rsidR="00BA4A30" w:rsidRPr="004B69EA" w:rsidRDefault="00BA4A30" w:rsidP="00682D09">
      <w:pPr>
        <w:rPr>
          <w:rFonts w:eastAsiaTheme="minorEastAsia"/>
        </w:rPr>
      </w:pPr>
      <m:oMathPara>
        <m:oMath>
          <m:r>
            <w:rPr>
              <w:rFonts w:ascii="Cambria Math" w:hAnsi="Cambria Math"/>
            </w:rPr>
            <m:t xml:space="preserve">h(t) = </m:t>
          </m:r>
          <m:sSub>
            <m:sSubPr>
              <m:ctrlPr>
                <w:rPr>
                  <w:rFonts w:ascii="Cambria Math" w:hAnsi="Cambria Math"/>
                  <w:i/>
                  <w:vertAlign w:val="subscript"/>
                </w:rPr>
              </m:ctrlPr>
            </m:sSubPr>
            <m:e>
              <m:r>
                <w:rPr>
                  <w:rFonts w:ascii="Cambria Math" w:hAnsi="Cambria Math"/>
                </w:rPr>
                <m:t>h</m:t>
              </m:r>
              <m:ctrlPr>
                <w:rPr>
                  <w:rFonts w:ascii="Cambria Math" w:hAnsi="Cambria Math"/>
                  <w:i/>
                </w:rPr>
              </m:ctrlPr>
            </m:e>
            <m:sub>
              <m:r>
                <w:rPr>
                  <w:rFonts w:ascii="Cambria Math" w:hAnsi="Cambria Math"/>
                  <w:vertAlign w:val="subscript"/>
                </w:rPr>
                <m:t>0</m:t>
              </m:r>
            </m:sub>
          </m:sSub>
          <m:r>
            <w:rPr>
              <w:rFonts w:ascii="Cambria Math" w:hAnsi="Cambria Math"/>
            </w:rPr>
            <m:t>(t)*exp(</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m:oMathPara>
    </w:p>
    <w:p w14:paraId="275D28A7" w14:textId="6403CC65" w:rsidR="004B69EA" w:rsidRDefault="004B69EA" w:rsidP="00682D09">
      <w:pPr>
        <w:rPr>
          <w:rFonts w:eastAsiaTheme="minorEastAsia"/>
        </w:rPr>
      </w:pPr>
      <w:r>
        <w:rPr>
          <w:rFonts w:eastAsiaTheme="minorEastAsia"/>
        </w:rPr>
        <w:t>where, x</w:t>
      </w:r>
      <w:r w:rsidRPr="004B69EA">
        <w:rPr>
          <w:rFonts w:eastAsiaTheme="minorEastAsia"/>
          <w:vertAlign w:val="subscript"/>
        </w:rPr>
        <w:t>1</w:t>
      </w:r>
      <w:r>
        <w:rPr>
          <w:rFonts w:eastAsiaTheme="minorEastAsia"/>
        </w:rPr>
        <w:t xml:space="preserve"> = Clinic </w:t>
      </w:r>
    </w:p>
    <w:p w14:paraId="34E6F466" w14:textId="00C524BF" w:rsidR="004B69EA" w:rsidRDefault="004B69EA" w:rsidP="00682D09">
      <w:pPr>
        <w:rPr>
          <w:rFonts w:eastAsiaTheme="minorEastAsia"/>
        </w:rPr>
      </w:pPr>
      <w:r>
        <w:rPr>
          <w:rFonts w:eastAsiaTheme="minorEastAsia"/>
        </w:rPr>
        <w:t>x</w:t>
      </w:r>
      <w:r w:rsidRPr="004B69EA">
        <w:rPr>
          <w:rFonts w:eastAsiaTheme="minorEastAsia"/>
          <w:vertAlign w:val="subscript"/>
        </w:rPr>
        <w:t>2</w:t>
      </w:r>
      <w:r>
        <w:rPr>
          <w:rFonts w:eastAsiaTheme="minorEastAsia"/>
        </w:rPr>
        <w:t xml:space="preserve"> = prison and x</w:t>
      </w:r>
      <w:r w:rsidRPr="004B69EA">
        <w:rPr>
          <w:rFonts w:eastAsiaTheme="minorEastAsia"/>
          <w:vertAlign w:val="subscript"/>
        </w:rPr>
        <w:t>3</w:t>
      </w:r>
      <w:r>
        <w:rPr>
          <w:rFonts w:eastAsiaTheme="minorEastAsia"/>
        </w:rPr>
        <w:t xml:space="preserve"> = dose </w:t>
      </w:r>
    </w:p>
    <w:p w14:paraId="261F7600" w14:textId="7507D6AA" w:rsidR="004B69EA" w:rsidRDefault="004B69EA" w:rsidP="00682D09">
      <w:pPr>
        <w:rPr>
          <w:rFonts w:eastAsiaTheme="minorEastAsia"/>
        </w:rPr>
      </w:pPr>
      <w:r>
        <w:rPr>
          <w:rFonts w:eastAsiaTheme="minorEastAsia"/>
        </w:rPr>
        <w:t xml:space="preserve">Also, </w:t>
      </w:r>
      <m:oMath>
        <m:sSub>
          <m:sSubPr>
            <m:ctrlPr>
              <w:rPr>
                <w:rFonts w:ascii="Cambria Math" w:hAnsi="Cambria Math"/>
                <w:i/>
                <w:vertAlign w:val="subscript"/>
              </w:rPr>
            </m:ctrlPr>
          </m:sSubPr>
          <m:e>
            <m:r>
              <w:rPr>
                <w:rFonts w:ascii="Cambria Math" w:hAnsi="Cambria Math"/>
              </w:rPr>
              <m:t>h</m:t>
            </m:r>
            <m:ctrlPr>
              <w:rPr>
                <w:rFonts w:ascii="Cambria Math" w:hAnsi="Cambria Math"/>
                <w:i/>
              </w:rPr>
            </m:ctrlPr>
          </m:e>
          <m:sub>
            <m:r>
              <w:rPr>
                <w:rFonts w:ascii="Cambria Math" w:hAnsi="Cambria Math"/>
                <w:vertAlign w:val="subscript"/>
              </w:rPr>
              <m:t>0</m:t>
            </m:r>
          </m:sub>
        </m:sSub>
        <m:r>
          <w:rPr>
            <w:rFonts w:ascii="Cambria Math" w:hAnsi="Cambria Math"/>
          </w:rPr>
          <m:t>(t)</m:t>
        </m:r>
      </m:oMath>
      <w:r>
        <w:rPr>
          <w:rFonts w:eastAsiaTheme="minorEastAsia"/>
        </w:rPr>
        <w:t xml:space="preserve"> represent the baseline hazard function.</w:t>
      </w:r>
    </w:p>
    <w:p w14:paraId="48C33F3A" w14:textId="7459817B" w:rsidR="004B69EA" w:rsidRDefault="004B69EA" w:rsidP="00682D09">
      <w:pPr>
        <w:rPr>
          <w:rFonts w:eastAsiaTheme="minorEastAsia"/>
        </w:rPr>
      </w:pPr>
      <w:r>
        <w:rPr>
          <w:rFonts w:eastAsiaTheme="minorEastAsia"/>
        </w:rPr>
        <w:t>Using Partial likelihood estimation Cox PH model for this dataset is:</w:t>
      </w:r>
    </w:p>
    <w:p w14:paraId="12CC5B74" w14:textId="29517D62" w:rsidR="004B69EA" w:rsidRPr="00CF6AF8" w:rsidRDefault="00CF6AF8" w:rsidP="00682D09">
      <w:pPr>
        <w:rPr>
          <w:rFonts w:eastAsiaTheme="minorEastAsia"/>
        </w:rPr>
      </w:pPr>
      <m:oMathPara>
        <m:oMath>
          <m:r>
            <w:rPr>
              <w:rFonts w:ascii="Cambria Math" w:hAnsi="Cambria Math"/>
            </w:rPr>
            <m:t xml:space="preserve">h(t) = </m:t>
          </m:r>
          <m:sSub>
            <m:sSubPr>
              <m:ctrlPr>
                <w:rPr>
                  <w:rFonts w:ascii="Cambria Math" w:hAnsi="Cambria Math"/>
                  <w:i/>
                  <w:vertAlign w:val="subscript"/>
                </w:rPr>
              </m:ctrlPr>
            </m:sSubPr>
            <m:e>
              <m:r>
                <w:rPr>
                  <w:rFonts w:ascii="Cambria Math" w:hAnsi="Cambria Math"/>
                </w:rPr>
                <m:t>h</m:t>
              </m:r>
              <m:ctrlPr>
                <w:rPr>
                  <w:rFonts w:ascii="Cambria Math" w:hAnsi="Cambria Math"/>
                  <w:i/>
                </w:rPr>
              </m:ctrlPr>
            </m:e>
            <m:sub>
              <m:r>
                <w:rPr>
                  <w:rFonts w:ascii="Cambria Math" w:hAnsi="Cambria Math"/>
                  <w:vertAlign w:val="subscript"/>
                </w:rPr>
                <m:t>0</m:t>
              </m:r>
            </m:sub>
          </m:sSub>
          <m:r>
            <w:rPr>
              <w:rFonts w:ascii="Cambria Math" w:hAnsi="Cambria Math"/>
            </w:rPr>
            <m:t>(t)*exp(</m:t>
          </m:r>
          <m:r>
            <w:rPr>
              <w:rFonts w:ascii="Cambria Math" w:hAnsi="Cambria Math"/>
            </w:rPr>
            <m:t>0.994*clinic-0.0347*dose</m:t>
          </m:r>
          <m:r>
            <w:rPr>
              <w:rFonts w:ascii="Cambria Math" w:hAnsi="Cambria Math"/>
            </w:rPr>
            <m:t>)</m:t>
          </m:r>
        </m:oMath>
      </m:oMathPara>
    </w:p>
    <w:p w14:paraId="3643D538" w14:textId="677B3A81" w:rsidR="00CF6AF8" w:rsidRPr="004B69EA" w:rsidRDefault="00CF6AF8" w:rsidP="00682D09">
      <w:pPr>
        <w:rPr>
          <w:rFonts w:eastAsiaTheme="minorEastAsia"/>
        </w:rPr>
      </w:pPr>
      <w:r>
        <w:rPr>
          <w:rFonts w:eastAsiaTheme="minorEastAsia"/>
        </w:rPr>
        <w:t>Since, Prison variable is not significant, I did not include it in my model building process and the baseline hazard is when clinic = 1.</w:t>
      </w:r>
    </w:p>
    <w:p w14:paraId="1B6A0F78" w14:textId="7EE9D538" w:rsidR="0037170C" w:rsidRPr="007B6BAB" w:rsidRDefault="0037170C" w:rsidP="00682D09">
      <w:pPr>
        <w:rPr>
          <w:b/>
          <w:sz w:val="28"/>
          <w:szCs w:val="28"/>
        </w:rPr>
      </w:pPr>
      <w:r w:rsidRPr="007B6BAB">
        <w:rPr>
          <w:b/>
          <w:sz w:val="28"/>
          <w:szCs w:val="28"/>
        </w:rPr>
        <w:t>Ques No 4(c):</w:t>
      </w:r>
    </w:p>
    <w:p w14:paraId="6BA5C565" w14:textId="63AFAAF3" w:rsidR="0037170C" w:rsidRDefault="00CF6AF8" w:rsidP="00682D09">
      <w:r>
        <w:t>We found a statistically significant different in the amount of time spent in the two</w:t>
      </w:r>
      <w:r w:rsidR="00A91611">
        <w:t xml:space="preserve"> clinics adjusting for prison and dose variable. Our best estimate of the hazard ratio for amount of time spent in clinic 1 vs. clinic 2 is: HR = 2.701., w/ 95% C.I. (1.784,4.088).  </w:t>
      </w:r>
    </w:p>
    <w:p w14:paraId="7D8A1443" w14:textId="72801D25" w:rsidR="00682D09" w:rsidRDefault="00BA4A30" w:rsidP="00682D09">
      <w:r>
        <w:rPr>
          <w:noProof/>
        </w:rPr>
        <w:lastRenderedPageBreak/>
        <w:drawing>
          <wp:inline distT="0" distB="0" distL="0" distR="0" wp14:anchorId="37EB0FB3" wp14:editId="09835655">
            <wp:extent cx="5943600" cy="46081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608195"/>
                    </a:xfrm>
                    <a:prstGeom prst="rect">
                      <a:avLst/>
                    </a:prstGeom>
                  </pic:spPr>
                </pic:pic>
              </a:graphicData>
            </a:graphic>
          </wp:inline>
        </w:drawing>
      </w:r>
    </w:p>
    <w:p w14:paraId="00BF0FF7" w14:textId="3CD420B1" w:rsidR="0037170C" w:rsidRDefault="0037170C"/>
    <w:p w14:paraId="30F6F55A" w14:textId="0D2F54D7" w:rsidR="0037170C" w:rsidRDefault="0037170C"/>
    <w:p w14:paraId="6BD67918" w14:textId="5D6D7E67" w:rsidR="0037170C" w:rsidRPr="007B6BAB" w:rsidRDefault="0037170C">
      <w:pPr>
        <w:rPr>
          <w:b/>
          <w:sz w:val="28"/>
          <w:szCs w:val="28"/>
        </w:rPr>
      </w:pPr>
      <w:r w:rsidRPr="007B6BAB">
        <w:rPr>
          <w:b/>
          <w:sz w:val="28"/>
          <w:szCs w:val="28"/>
        </w:rPr>
        <w:t>Ques No 4 (d):</w:t>
      </w:r>
    </w:p>
    <w:p w14:paraId="02D63BF6" w14:textId="40308C06" w:rsidR="00C230CE" w:rsidRDefault="00603207" w:rsidP="00603207">
      <w:r>
        <w:t xml:space="preserve">When we use dose as a </w:t>
      </w:r>
      <w:r w:rsidR="00C230CE">
        <w:t>quantitative variable</w:t>
      </w:r>
      <w:r>
        <w:t xml:space="preserve">, the estimate is </w:t>
      </w:r>
      <m:oMath>
        <m:r>
          <w:rPr>
            <w:rFonts w:ascii="Cambria Math" w:hAnsi="Cambria Math"/>
          </w:rPr>
          <m:t>100[exp (-0.0347)-1] = -3.4</m:t>
        </m:r>
      </m:oMath>
    </w:p>
    <w:p w14:paraId="712E7068" w14:textId="77777777" w:rsidR="00C230CE" w:rsidRDefault="00C230CE" w:rsidP="00603207">
      <w:r>
        <w:t>Which implies that the adjusted hazard decreases by approximately 3.4% for each unit increase of dose at the time spent in clinic.</w:t>
      </w:r>
    </w:p>
    <w:p w14:paraId="4C970E95" w14:textId="6BC6F1F3" w:rsidR="00603207" w:rsidRDefault="00603207" w:rsidP="00603207">
      <w:r>
        <w:t xml:space="preserve"> </w:t>
      </w:r>
      <w:r w:rsidR="00C230CE">
        <w:t xml:space="preserve">On the contrary, when we consider dose as </w:t>
      </w:r>
      <w:proofErr w:type="gramStart"/>
      <w:r w:rsidR="00C230CE">
        <w:t>a</w:t>
      </w:r>
      <w:proofErr w:type="gramEnd"/>
      <w:r w:rsidR="00C230CE">
        <w:t xml:space="preserve"> ordinal variable, the interpretation is changed. Considering dose &gt;=80 as a reference group, we can say that, estimated value for the dose &lt;60 group is </w:t>
      </w:r>
      <w:proofErr w:type="gramStart"/>
      <w:r w:rsidR="00C230CE">
        <w:t>exp(</w:t>
      </w:r>
      <w:proofErr w:type="gramEnd"/>
      <w:r w:rsidR="00C230CE">
        <w:t xml:space="preserve">-1.558) = 4.75. which implies that, at any given point in time, the adjusted hazard for those receiving dose 1 is </w:t>
      </w:r>
      <w:r w:rsidR="00C33240">
        <w:t xml:space="preserve">approximately 5 </w:t>
      </w:r>
      <w:r w:rsidR="00C230CE">
        <w:t>times the adjusted hazard for those who receiving dose 3.</w:t>
      </w:r>
    </w:p>
    <w:p w14:paraId="3A3FE1F2" w14:textId="0CC6F2B7" w:rsidR="00C230CE" w:rsidRPr="00603207" w:rsidRDefault="00C230CE" w:rsidP="00603207">
      <w:r>
        <w:t xml:space="preserve">Similarly, estimated value for the dose </w:t>
      </w:r>
      <w:r w:rsidR="00C33240">
        <w:t>[60-80)</w:t>
      </w:r>
      <w:r>
        <w:t xml:space="preserve"> group is </w:t>
      </w:r>
      <w:proofErr w:type="gramStart"/>
      <w:r>
        <w:t>exp(</w:t>
      </w:r>
      <w:proofErr w:type="gramEnd"/>
      <w:r>
        <w:t>-</w:t>
      </w:r>
      <w:r w:rsidR="00C33240">
        <w:t>.996</w:t>
      </w:r>
      <w:r>
        <w:t xml:space="preserve">) = </w:t>
      </w:r>
      <w:r w:rsidR="00C33240">
        <w:t>2.707</w:t>
      </w:r>
      <w:r>
        <w:t>. which implies that, at any given point in time, the adjusted hazard for those receiving dose 1</w:t>
      </w:r>
      <w:r w:rsidR="00C33240">
        <w:t>2</w:t>
      </w:r>
      <w:r>
        <w:t xml:space="preserve"> is </w:t>
      </w:r>
      <w:r w:rsidR="00C33240">
        <w:t>approximately 3</w:t>
      </w:r>
      <w:r>
        <w:t xml:space="preserve"> times the adjusted hazard for those who receiving dose 3.</w:t>
      </w:r>
    </w:p>
    <w:p w14:paraId="45ED60A4" w14:textId="3787AEFB" w:rsidR="0037170C" w:rsidRDefault="00BA4A30">
      <w:r>
        <w:rPr>
          <w:noProof/>
        </w:rPr>
        <w:lastRenderedPageBreak/>
        <w:drawing>
          <wp:inline distT="0" distB="0" distL="0" distR="0" wp14:anchorId="7FB0E354" wp14:editId="7376458B">
            <wp:extent cx="5943600" cy="47682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768215"/>
                    </a:xfrm>
                    <a:prstGeom prst="rect">
                      <a:avLst/>
                    </a:prstGeom>
                  </pic:spPr>
                </pic:pic>
              </a:graphicData>
            </a:graphic>
          </wp:inline>
        </w:drawing>
      </w:r>
    </w:p>
    <w:p w14:paraId="0DD958D5" w14:textId="0275FA95" w:rsidR="0037170C" w:rsidRDefault="0037170C"/>
    <w:p w14:paraId="031ADA5C" w14:textId="169E2EC9" w:rsidR="0037170C" w:rsidRDefault="0037170C"/>
    <w:p w14:paraId="4D7598FB" w14:textId="337AA55C" w:rsidR="00B80BBE" w:rsidRDefault="00B80BBE"/>
    <w:p w14:paraId="03267B8A" w14:textId="765E0AB0" w:rsidR="00B80BBE" w:rsidRDefault="00B80BBE"/>
    <w:p w14:paraId="10CCEC91" w14:textId="209C2D00" w:rsidR="00B80BBE" w:rsidRDefault="00B80BBE"/>
    <w:p w14:paraId="227726ED" w14:textId="501D2857" w:rsidR="00B80BBE" w:rsidRDefault="00B80BBE"/>
    <w:p w14:paraId="09A16E12" w14:textId="11086190" w:rsidR="00B80BBE" w:rsidRDefault="00B80BBE"/>
    <w:p w14:paraId="09938D8F" w14:textId="7CAA5BEC" w:rsidR="00B80BBE" w:rsidRDefault="00B80BBE"/>
    <w:p w14:paraId="2E9556AF" w14:textId="322B4B6C" w:rsidR="00B80BBE" w:rsidRDefault="00B80BBE"/>
    <w:p w14:paraId="41F92B87" w14:textId="0F07A3DA" w:rsidR="00B80BBE" w:rsidRDefault="00B80BBE"/>
    <w:p w14:paraId="33259273" w14:textId="43701EB8" w:rsidR="00B80BBE" w:rsidRDefault="00B80BBE"/>
    <w:p w14:paraId="3F57439F" w14:textId="77777777" w:rsidR="00B80BBE" w:rsidRDefault="00B80BBE"/>
    <w:p w14:paraId="48F6107A" w14:textId="5E8EDE60" w:rsidR="0037170C" w:rsidRPr="007B6BAB" w:rsidRDefault="0037170C">
      <w:pPr>
        <w:rPr>
          <w:b/>
          <w:sz w:val="28"/>
          <w:szCs w:val="28"/>
        </w:rPr>
      </w:pPr>
      <w:r w:rsidRPr="007B6BAB">
        <w:rPr>
          <w:b/>
          <w:sz w:val="28"/>
          <w:szCs w:val="28"/>
        </w:rPr>
        <w:lastRenderedPageBreak/>
        <w:t>Ques No 4 (e):</w:t>
      </w:r>
    </w:p>
    <w:p w14:paraId="29F5F36D" w14:textId="36A2FA58" w:rsidR="00B80BBE" w:rsidRPr="00603207" w:rsidRDefault="00B80BBE">
      <w:r w:rsidRPr="00603207">
        <w:t xml:space="preserve">The resulting plot are shown for the addiction study dataset. The </w:t>
      </w:r>
      <w:r w:rsidR="00603207" w:rsidRPr="00603207">
        <w:t>martingale</w:t>
      </w:r>
      <w:r w:rsidRPr="00603207">
        <w:t xml:space="preserve"> residuals</w:t>
      </w:r>
      <w:r w:rsidR="00603207" w:rsidRPr="00603207">
        <w:t xml:space="preserve"> plots showed an increasing pattern and skewed to the right.</w:t>
      </w:r>
    </w:p>
    <w:p w14:paraId="256ACFE5" w14:textId="776F4A3D" w:rsidR="00603207" w:rsidRDefault="00603207">
      <w:r w:rsidRPr="00603207">
        <w:t>Also</w:t>
      </w:r>
      <w:r>
        <w:t>,</w:t>
      </w:r>
      <w:r w:rsidRPr="00603207">
        <w:t xml:space="preserve"> deviance residual plot suggested a distinguishable pattern indicated that Cox model might not be appropriate for this dataset.</w:t>
      </w:r>
    </w:p>
    <w:p w14:paraId="037FEB2B" w14:textId="77777777" w:rsidR="00603207" w:rsidRPr="00603207" w:rsidRDefault="00603207"/>
    <w:p w14:paraId="0AD27822" w14:textId="773E3EAD" w:rsidR="00B80BBE" w:rsidRDefault="00B80BBE">
      <w:pPr>
        <w:rPr>
          <w:b/>
        </w:rPr>
      </w:pPr>
      <w:r>
        <w:rPr>
          <w:rFonts w:ascii="Arial" w:hAnsi="Arial" w:cs="Arial"/>
          <w:noProof/>
          <w:color w:val="000000"/>
          <w:sz w:val="20"/>
          <w:szCs w:val="20"/>
        </w:rPr>
        <w:drawing>
          <wp:inline distT="0" distB="0" distL="0" distR="0" wp14:anchorId="77190EFE" wp14:editId="6636965B">
            <wp:extent cx="3810001" cy="2857500"/>
            <wp:effectExtent l="0" t="0" r="0" b="0"/>
            <wp:docPr id="16" name="Picture 16"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GPlot Proced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21872" cy="2866403"/>
                    </a:xfrm>
                    <a:prstGeom prst="rect">
                      <a:avLst/>
                    </a:prstGeom>
                    <a:noFill/>
                    <a:ln>
                      <a:noFill/>
                    </a:ln>
                  </pic:spPr>
                </pic:pic>
              </a:graphicData>
            </a:graphic>
          </wp:inline>
        </w:drawing>
      </w:r>
    </w:p>
    <w:p w14:paraId="29F778F9" w14:textId="24FE8DDF" w:rsidR="00B80BBE" w:rsidRDefault="00B80BBE">
      <w:pPr>
        <w:rPr>
          <w:b/>
        </w:rPr>
      </w:pPr>
    </w:p>
    <w:p w14:paraId="54955863" w14:textId="03EF78F4" w:rsidR="00B80BBE" w:rsidRPr="00BA4A30" w:rsidRDefault="00B80BBE">
      <w:pPr>
        <w:rPr>
          <w:b/>
        </w:rPr>
      </w:pPr>
      <w:r>
        <w:rPr>
          <w:rFonts w:ascii="Arial" w:hAnsi="Arial" w:cs="Arial"/>
          <w:noProof/>
          <w:color w:val="000000"/>
          <w:sz w:val="20"/>
          <w:szCs w:val="20"/>
        </w:rPr>
        <w:drawing>
          <wp:inline distT="0" distB="0" distL="0" distR="0" wp14:anchorId="3330601C" wp14:editId="5B26120A">
            <wp:extent cx="3876675" cy="2907506"/>
            <wp:effectExtent l="0" t="0" r="0" b="7620"/>
            <wp:docPr id="17" name="Picture 17"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GPlot Proced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94965" cy="2921223"/>
                    </a:xfrm>
                    <a:prstGeom prst="rect">
                      <a:avLst/>
                    </a:prstGeom>
                    <a:noFill/>
                    <a:ln>
                      <a:noFill/>
                    </a:ln>
                  </pic:spPr>
                </pic:pic>
              </a:graphicData>
            </a:graphic>
          </wp:inline>
        </w:drawing>
      </w:r>
    </w:p>
    <w:sectPr w:rsidR="00B80BBE" w:rsidRPr="00BA4A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528EB" w14:textId="77777777" w:rsidR="00C14C69" w:rsidRDefault="00C14C69" w:rsidP="00832643">
      <w:pPr>
        <w:spacing w:after="0" w:line="240" w:lineRule="auto"/>
      </w:pPr>
      <w:r>
        <w:separator/>
      </w:r>
    </w:p>
  </w:endnote>
  <w:endnote w:type="continuationSeparator" w:id="0">
    <w:p w14:paraId="7F7F4851" w14:textId="77777777" w:rsidR="00C14C69" w:rsidRDefault="00C14C69" w:rsidP="00832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69485" w14:textId="77777777" w:rsidR="00C14C69" w:rsidRDefault="00C14C69" w:rsidP="00832643">
      <w:pPr>
        <w:spacing w:after="0" w:line="240" w:lineRule="auto"/>
      </w:pPr>
      <w:r>
        <w:separator/>
      </w:r>
    </w:p>
  </w:footnote>
  <w:footnote w:type="continuationSeparator" w:id="0">
    <w:p w14:paraId="2755F4AF" w14:textId="77777777" w:rsidR="00C14C69" w:rsidRDefault="00C14C69" w:rsidP="008326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0NTS1tDQxMTAzMDZX0lEKTi0uzszPAykwrAUACFx4bywAAAA="/>
  </w:docVars>
  <w:rsids>
    <w:rsidRoot w:val="00056DEA"/>
    <w:rsid w:val="0000486F"/>
    <w:rsid w:val="00056DEA"/>
    <w:rsid w:val="000C2287"/>
    <w:rsid w:val="00181CAA"/>
    <w:rsid w:val="001F750F"/>
    <w:rsid w:val="00346160"/>
    <w:rsid w:val="0037170C"/>
    <w:rsid w:val="004B69EA"/>
    <w:rsid w:val="004F1B8D"/>
    <w:rsid w:val="00537057"/>
    <w:rsid w:val="005A3661"/>
    <w:rsid w:val="00603207"/>
    <w:rsid w:val="00617A89"/>
    <w:rsid w:val="00632FDD"/>
    <w:rsid w:val="00660EB9"/>
    <w:rsid w:val="00682D09"/>
    <w:rsid w:val="006F2B00"/>
    <w:rsid w:val="007641E5"/>
    <w:rsid w:val="00766809"/>
    <w:rsid w:val="007B6BAB"/>
    <w:rsid w:val="00832643"/>
    <w:rsid w:val="00877C62"/>
    <w:rsid w:val="008D0AF1"/>
    <w:rsid w:val="008D2FFB"/>
    <w:rsid w:val="009764BF"/>
    <w:rsid w:val="009E453C"/>
    <w:rsid w:val="00A830EA"/>
    <w:rsid w:val="00A87CA1"/>
    <w:rsid w:val="00A91611"/>
    <w:rsid w:val="00AB2A89"/>
    <w:rsid w:val="00AD454E"/>
    <w:rsid w:val="00B009A2"/>
    <w:rsid w:val="00B80BBE"/>
    <w:rsid w:val="00B95483"/>
    <w:rsid w:val="00BA4A30"/>
    <w:rsid w:val="00C04674"/>
    <w:rsid w:val="00C14C69"/>
    <w:rsid w:val="00C230CE"/>
    <w:rsid w:val="00C33240"/>
    <w:rsid w:val="00C67708"/>
    <w:rsid w:val="00C96F85"/>
    <w:rsid w:val="00CF6AF8"/>
    <w:rsid w:val="00D40202"/>
    <w:rsid w:val="00DA2C7F"/>
    <w:rsid w:val="00E63645"/>
    <w:rsid w:val="00E954CF"/>
    <w:rsid w:val="00EB482F"/>
    <w:rsid w:val="00EF7B91"/>
    <w:rsid w:val="00FA0F57"/>
    <w:rsid w:val="00FC0305"/>
    <w:rsid w:val="00FD2D10"/>
    <w:rsid w:val="00FE4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51AAA"/>
  <w15:chartTrackingRefBased/>
  <w15:docId w15:val="{39384035-88E2-40E8-9669-C7FEB36C8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4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454E"/>
    <w:rPr>
      <w:rFonts w:ascii="Segoe UI" w:hAnsi="Segoe UI" w:cs="Segoe UI"/>
      <w:sz w:val="18"/>
      <w:szCs w:val="18"/>
    </w:rPr>
  </w:style>
  <w:style w:type="table" w:styleId="TableGrid">
    <w:name w:val="Table Grid"/>
    <w:basedOn w:val="TableNormal"/>
    <w:uiPriority w:val="39"/>
    <w:rsid w:val="00C33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E453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E453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832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643"/>
  </w:style>
  <w:style w:type="paragraph" w:styleId="Footer">
    <w:name w:val="footer"/>
    <w:basedOn w:val="Normal"/>
    <w:link w:val="FooterChar"/>
    <w:uiPriority w:val="99"/>
    <w:unhideWhenUsed/>
    <w:rsid w:val="00832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4640</TotalTime>
  <Pages>14</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sharma</dc:creator>
  <cp:keywords/>
  <dc:description/>
  <cp:lastModifiedBy>palash sharma</cp:lastModifiedBy>
  <cp:revision>12</cp:revision>
  <dcterms:created xsi:type="dcterms:W3CDTF">2019-03-25T01:39:00Z</dcterms:created>
  <dcterms:modified xsi:type="dcterms:W3CDTF">2019-03-28T06:59:00Z</dcterms:modified>
</cp:coreProperties>
</file>