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Чермашенцев Павел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341756"/>
            <wp:effectExtent b="0" l="0" r="0" t="0"/>
            <wp:docPr descr="Рис. 1: 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1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179094"/>
            <wp:effectExtent b="0" l="0" r="0" t="0"/>
            <wp:docPr descr="Рис. 2: 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9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1350818"/>
            <wp:effectExtent b="0" l="0" r="0" t="0"/>
            <wp:docPr descr="Рис. 3: 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401262"/>
            <wp:effectExtent b="0" l="0" r="0" t="0"/>
            <wp:docPr descr="Рис. 4: 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1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1512511"/>
            <wp:effectExtent b="0" l="0" r="0" t="0"/>
            <wp:docPr descr="Рис. 5: 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2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1950403"/>
            <wp:effectExtent b="0" l="0" r="0" t="0"/>
            <wp:docPr descr="Рис. 6: 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0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Чермашенцев Павел Андреевич</dc:creator>
  <dc:language>ru-RU</dc:language>
  <cp:keywords/>
  <dcterms:created xsi:type="dcterms:W3CDTF">2025-02-24T08:32:14Z</dcterms:created>
  <dcterms:modified xsi:type="dcterms:W3CDTF">2025-02-24T08:32:14Z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Сайт научного работника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