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An econometric analysis on inequality</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light of the symposium theme of inequality, I chose to investigate the correlation between GDP growth and inequality change. </w:t>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Troubling times of closed borders, rising unemployment, and in some cases recessions, act as catalysts to reevaluate current economic systems and priorities. In such, lies the opportunity to improve our systems. However, this poses a new dilemma: what is an improvement? This article aims not to point towards a specific direction or an improved system, rather to inform the reader of the trends, so that they can formulate an informed decision or opinion.</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Definition of Keywords</w:t>
      </w:r>
    </w:p>
    <w:p w:rsidR="00000000" w:rsidDel="00000000" w:rsidP="00000000" w:rsidRDefault="00000000" w:rsidRPr="00000000" w14:paraId="0000000A">
      <w:pPr>
        <w:spacing w:line="360" w:lineRule="auto"/>
        <w:jc w:val="left"/>
        <w:rPr>
          <w:rFonts w:ascii="Times New Roman" w:cs="Times New Roman" w:eastAsia="Times New Roman" w:hAnsi="Times New Roman"/>
          <w:sz w:val="18"/>
          <w:szCs w:val="18"/>
          <w:u w:val="single"/>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a2a2a"/>
          <w:highlight w:val="white"/>
          <w:rtl w:val="0"/>
        </w:rPr>
        <w:t xml:space="preserve">Inequality: difference in size, degree, circumstances, etc.; lack of equality.</w:t>
      </w:r>
      <w:r w:rsidDel="00000000" w:rsidR="00000000" w:rsidRPr="00000000">
        <w:rPr>
          <w:rFonts w:ascii="Times New Roman" w:cs="Times New Roman" w:eastAsia="Times New Roman" w:hAnsi="Times New Roman"/>
          <w:color w:val="2a2a2a"/>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Gini Index: a summary statistic of income inequality, it ranges from 0 signifying perfect equality (equal share for everyone) to 1 signifying perfect inequality (one person gets all the income)</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Domestic Product (GDP): the total value of goods produced and services provided in a country during one year</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gross domestic product (GDP) growth rate: how fast components of an economy are growing.</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Inflation Rate: a general increase in prices and fall in the purchasing value of money.</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Power: t</w:t>
      </w:r>
      <w:r w:rsidDel="00000000" w:rsidR="00000000" w:rsidRPr="00000000">
        <w:rPr>
          <w:rFonts w:ascii="Times New Roman" w:cs="Times New Roman" w:eastAsia="Times New Roman" w:hAnsi="Times New Roman"/>
          <w:rtl w:val="0"/>
        </w:rPr>
        <w:t xml:space="preserve">he financial ability to buy products and services.</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Purchasing Price Parity (PPP): a rate of exchange between two currencies that gives them equal purchasing powers in their own economies</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Methodology</w:t>
      </w:r>
    </w:p>
    <w:p w:rsidR="00000000" w:rsidDel="00000000" w:rsidP="00000000" w:rsidRDefault="00000000" w:rsidRPr="00000000" w14:paraId="00000015">
      <w:pPr>
        <w:spacing w:line="360" w:lineRule="auto"/>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with, it is important to note that simply measuring GDP growth is inadequate. Though it may seem that GDP growth is an unbiased measure, in reality it does not take into account three things:</w:t>
      </w:r>
    </w:p>
    <w:p w:rsidR="00000000" w:rsidDel="00000000" w:rsidP="00000000" w:rsidRDefault="00000000" w:rsidRPr="00000000" w14:paraId="00000017">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inflation rate (larger inflation rate → larger GDP growth); solution is to measure 'real' growth</w:t>
      </w:r>
    </w:p>
    <w:p w:rsidR="00000000" w:rsidDel="00000000" w:rsidP="00000000" w:rsidRDefault="00000000" w:rsidRPr="00000000" w14:paraId="00000018">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cost of living (more expensive countries → larger GDP); solution is to adjust for 'PPP'</w:t>
      </w:r>
    </w:p>
    <w:p w:rsidR="00000000" w:rsidDel="00000000" w:rsidP="00000000" w:rsidRDefault="00000000" w:rsidRPr="00000000" w14:paraId="00000019">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population size (larger population → larger GDP growth); solution is to measure 'per capita'</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the more accurate measure is "Real + GDP + growth + PPP adjusted + per Capita". The source for the data I used is the Penn World Table Version 9.1</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and the measures I used were 'RGDPe'/'Population'. Furthermore, for the data on inequality change I used the Gini Index based on income inequality calculated by the University of Texas Inequality Project (UTIP)</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important to note I did not measure GDP correlation with Inequality, rather GDP </w:t>
      </w:r>
      <w:r w:rsidDel="00000000" w:rsidR="00000000" w:rsidRPr="00000000">
        <w:rPr>
          <w:rFonts w:ascii="Times New Roman" w:cs="Times New Roman" w:eastAsia="Times New Roman" w:hAnsi="Times New Roman"/>
          <w:b w:val="1"/>
          <w:i w:val="1"/>
          <w:u w:val="single"/>
          <w:rtl w:val="0"/>
        </w:rPr>
        <w:t xml:space="preserve">growth </w:t>
      </w:r>
      <w:r w:rsidDel="00000000" w:rsidR="00000000" w:rsidRPr="00000000">
        <w:rPr>
          <w:rFonts w:ascii="Times New Roman" w:cs="Times New Roman" w:eastAsia="Times New Roman" w:hAnsi="Times New Roman"/>
          <w:rtl w:val="0"/>
        </w:rPr>
        <w:t xml:space="preserve">and Inequality </w:t>
      </w:r>
      <w:r w:rsidDel="00000000" w:rsidR="00000000" w:rsidRPr="00000000">
        <w:rPr>
          <w:rFonts w:ascii="Times New Roman" w:cs="Times New Roman" w:eastAsia="Times New Roman" w:hAnsi="Times New Roman"/>
          <w:b w:val="1"/>
          <w:i w:val="1"/>
          <w:u w:val="single"/>
          <w:rtl w:val="0"/>
        </w:rPr>
        <w:t xml:space="preserve">change</w:t>
      </w:r>
      <w:r w:rsidDel="00000000" w:rsidR="00000000" w:rsidRPr="00000000">
        <w:rPr>
          <w:rFonts w:ascii="Times New Roman" w:cs="Times New Roman" w:eastAsia="Times New Roman" w:hAnsi="Times New Roman"/>
          <w:rtl w:val="0"/>
        </w:rPr>
        <w:t xml:space="preserve">. This was to assure fair comparison between different countries. </w:t>
      </w:r>
      <w:r w:rsidDel="00000000" w:rsidR="00000000" w:rsidRPr="00000000">
        <w:rPr>
          <w:rFonts w:ascii="Times New Roman" w:cs="Times New Roman" w:eastAsia="Times New Roman" w:hAnsi="Times New Roman"/>
          <w:rtl w:val="0"/>
        </w:rPr>
        <w:t xml:space="preserve">To calculate the correlation between these two factors, I coded a Python Notebook to select time periods when there was at least one Gini measurement every three years and a minimum of three measurements in total to allow for reasonable interpolation. The code and other resources can be found here: </w:t>
      </w:r>
      <w:hyperlink r:id="rId7">
        <w:r w:rsidDel="00000000" w:rsidR="00000000" w:rsidRPr="00000000">
          <w:rPr>
            <w:rFonts w:ascii="Times New Roman" w:cs="Times New Roman" w:eastAsia="Times New Roman" w:hAnsi="Times New Roman"/>
            <w:color w:val="1155cc"/>
            <w:u w:val="single"/>
            <w:rtl w:val="0"/>
          </w:rPr>
          <w:t xml:space="preserve">https://github.com/pald22/Inequality</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has been made on this topic, namely by </w:t>
      </w:r>
      <w:r w:rsidDel="00000000" w:rsidR="00000000" w:rsidRPr="00000000">
        <w:rPr>
          <w:rFonts w:ascii="Times New Roman" w:cs="Times New Roman" w:eastAsia="Times New Roman" w:hAnsi="Times New Roman"/>
          <w:rtl w:val="0"/>
        </w:rPr>
        <w:t xml:space="preserve">Simon Kuznets a famous economist who has received a Nobel Prize in 1971 for his work in this subject</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One of his works after the Nobel Prize was on GDP correlation with Inequality but not </w:t>
      </w:r>
      <w:r w:rsidDel="00000000" w:rsidR="00000000" w:rsidRPr="00000000">
        <w:rPr>
          <w:rFonts w:ascii="Times New Roman" w:cs="Times New Roman" w:eastAsia="Times New Roman" w:hAnsi="Times New Roman"/>
          <w:u w:val="single"/>
          <w:rtl w:val="0"/>
        </w:rPr>
        <w:t xml:space="preserve">change</w:t>
      </w:r>
      <w:r w:rsidDel="00000000" w:rsidR="00000000" w:rsidRPr="00000000">
        <w:rPr>
          <w:rFonts w:ascii="Times New Roman" w:cs="Times New Roman" w:eastAsia="Times New Roman" w:hAnsi="Times New Roman"/>
          <w:rtl w:val="0"/>
        </w:rPr>
        <w:t xml:space="preserve">. His hypothesis was that as the economy first develops at Point A the inequality will rise. At some point the economy will reach point B and Inequality will start to decrease. Leading to a 'simplified' conclusion that economic growth is beneficial. Below is an example of the Kuznets curve:</w:t>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Kuznets Curve</w:t>
      </w: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24000" cy="4260641"/>
            <wp:effectExtent b="12700" l="12700" r="12700" t="127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4000" cy="42606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his theory was correct, when I calculate the correlation between "Real GDP growth per Capita PPP adjusted" and "Inequality change", we will see some countries with positive correlation (Point A) and some countries with negative correlation (Point B). </w:t>
      </w:r>
    </w:p>
    <w:p w:rsidR="00000000" w:rsidDel="00000000" w:rsidP="00000000" w:rsidRDefault="00000000" w:rsidRPr="00000000" w14:paraId="00000026">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Personal analysis of Correlation between GDP growth and Inequality Change</w:t>
      </w:r>
    </w:p>
    <w:p w:rsidR="00000000" w:rsidDel="00000000" w:rsidP="00000000" w:rsidRDefault="00000000" w:rsidRPr="00000000" w14:paraId="0000002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24000" cy="4865400"/>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4000" cy="486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graph I produced we can see how the majority of the 'developed' countries (Point B) are in the negative zone, this is a good thing as it shows that after growth, inequality decreases. On the other side, there are 'less economically developed' countries with positive correlation such as Mongolia, Iran, and Gambia (Point B). Albeit there are some exceptions such as: Portugal, New Zealand, Croatia, and Luxembourg; however, they are dwarfed by the preponderance of evidence in favor of the Kuznets curve. </w:t>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summarise, there are two main takeaways: as countries develop, inequality rises and once these countries are sufficiently developed, the inequality can start decreasing. This would provide an explanation why certain countries have an increasing inequality and others have a decreasing inequality, because they are at different economic stages. </w:t>
      </w:r>
    </w:p>
    <w:p w:rsidR="00000000" w:rsidDel="00000000" w:rsidP="00000000" w:rsidRDefault="00000000" w:rsidRPr="00000000" w14:paraId="0000002F">
      <w:pPr>
        <w:spacing w:line="36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Bibliography</w:t>
      </w:r>
    </w:p>
    <w:p w:rsidR="00000000" w:rsidDel="00000000" w:rsidP="00000000" w:rsidRDefault="00000000" w:rsidRPr="00000000" w14:paraId="00000031">
      <w:pPr>
        <w:spacing w:line="360" w:lineRule="auto"/>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Oxford University Press 2020 inequality. In: Lexico.com , Available at: </w:t>
      </w:r>
      <w:hyperlink r:id="rId10">
        <w:r w:rsidDel="00000000" w:rsidR="00000000" w:rsidRPr="00000000">
          <w:rPr>
            <w:rFonts w:ascii="Times New Roman" w:cs="Times New Roman" w:eastAsia="Times New Roman" w:hAnsi="Times New Roman"/>
            <w:color w:val="1155cc"/>
            <w:sz w:val="20"/>
            <w:szCs w:val="20"/>
            <w:u w:val="single"/>
            <w:rtl w:val="0"/>
          </w:rPr>
          <w:t xml:space="preserve">https://www.lexico.com/definition/inequality</w:t>
        </w:r>
      </w:hyperlink>
      <w:r w:rsidDel="00000000" w:rsidR="00000000" w:rsidRPr="00000000">
        <w:rPr>
          <w:rFonts w:ascii="Times New Roman" w:cs="Times New Roman" w:eastAsia="Times New Roman" w:hAnsi="Times New Roman"/>
          <w:sz w:val="20"/>
          <w:szCs w:val="20"/>
          <w:rtl w:val="0"/>
        </w:rPr>
        <w:t xml:space="preserve"> [Accessed 1st of September 2020].</w:t>
      </w:r>
    </w:p>
    <w:p w:rsidR="00000000" w:rsidDel="00000000" w:rsidP="00000000" w:rsidRDefault="00000000" w:rsidRPr="00000000" w14:paraId="00000033">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Gini index def. by </w:t>
      </w:r>
      <w:r w:rsidDel="00000000" w:rsidR="00000000" w:rsidRPr="00000000">
        <w:rPr>
          <w:rFonts w:ascii="Times New Roman" w:cs="Times New Roman" w:eastAsia="Times New Roman" w:hAnsi="Times New Roman"/>
          <w:i w:val="1"/>
          <w:sz w:val="20"/>
          <w:szCs w:val="20"/>
          <w:rtl w:val="0"/>
        </w:rPr>
        <w:t xml:space="preserve">census gov</w:t>
      </w:r>
      <w:r w:rsidDel="00000000" w:rsidR="00000000" w:rsidRPr="00000000">
        <w:rPr>
          <w:rFonts w:ascii="Times New Roman" w:cs="Times New Roman" w:eastAsia="Times New Roman" w:hAnsi="Times New Roman"/>
          <w:sz w:val="20"/>
          <w:szCs w:val="20"/>
          <w:rtl w:val="0"/>
        </w:rPr>
        <w:t xml:space="preserve">. Accessed on the 1st of September 2020 </w:t>
      </w:r>
      <w:hyperlink r:id="rId11">
        <w:r w:rsidDel="00000000" w:rsidR="00000000" w:rsidRPr="00000000">
          <w:rPr>
            <w:rFonts w:ascii="Times New Roman" w:cs="Times New Roman" w:eastAsia="Times New Roman" w:hAnsi="Times New Roman"/>
            <w:color w:val="1155cc"/>
            <w:sz w:val="20"/>
            <w:szCs w:val="20"/>
            <w:u w:val="single"/>
            <w:rtl w:val="0"/>
          </w:rPr>
          <w:t xml:space="preserve">https://www.census.gov/topics/income-poverty/income-inequality/about/metrics/gini-index.html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5">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Oxford University Press 2020 inflation. In: L</w:t>
      </w:r>
      <w:r w:rsidDel="00000000" w:rsidR="00000000" w:rsidRPr="00000000">
        <w:rPr>
          <w:rFonts w:ascii="Times New Roman" w:cs="Times New Roman" w:eastAsia="Times New Roman" w:hAnsi="Times New Roman"/>
          <w:sz w:val="20"/>
          <w:szCs w:val="20"/>
          <w:rtl w:val="0"/>
        </w:rPr>
        <w:t xml:space="preserve">exico.</w:t>
      </w:r>
      <w:r w:rsidDel="00000000" w:rsidR="00000000" w:rsidRPr="00000000">
        <w:rPr>
          <w:rFonts w:ascii="Times New Roman" w:cs="Times New Roman" w:eastAsia="Times New Roman" w:hAnsi="Times New Roman"/>
          <w:sz w:val="20"/>
          <w:szCs w:val="20"/>
          <w:rtl w:val="0"/>
        </w:rPr>
        <w:t xml:space="preserve">com </w:t>
      </w:r>
      <w:r w:rsidDel="00000000" w:rsidR="00000000" w:rsidRPr="00000000">
        <w:rPr>
          <w:rFonts w:ascii="Times New Roman" w:cs="Times New Roman" w:eastAsia="Times New Roman" w:hAnsi="Times New Roman"/>
          <w:sz w:val="20"/>
          <w:szCs w:val="20"/>
          <w:rtl w:val="0"/>
        </w:rPr>
        <w:t xml:space="preserve">, Available at: </w:t>
      </w:r>
      <w:hyperlink r:id="rId12">
        <w:r w:rsidDel="00000000" w:rsidR="00000000" w:rsidRPr="00000000">
          <w:rPr>
            <w:rFonts w:ascii="Times New Roman" w:cs="Times New Roman" w:eastAsia="Times New Roman" w:hAnsi="Times New Roman"/>
            <w:color w:val="1155cc"/>
            <w:sz w:val="20"/>
            <w:szCs w:val="20"/>
            <w:u w:val="single"/>
            <w:rtl w:val="0"/>
          </w:rPr>
          <w:t xml:space="preserve">https://www.lexico.com/definition/inflation</w:t>
        </w:r>
      </w:hyperlink>
      <w:r w:rsidDel="00000000" w:rsidR="00000000" w:rsidRPr="00000000">
        <w:rPr>
          <w:rFonts w:ascii="Times New Roman" w:cs="Times New Roman" w:eastAsia="Times New Roman" w:hAnsi="Times New Roman"/>
          <w:sz w:val="20"/>
          <w:szCs w:val="20"/>
          <w:rtl w:val="0"/>
        </w:rPr>
        <w:t xml:space="preserve"> [Accessed 1st of September 2020].</w:t>
      </w:r>
    </w:p>
    <w:p w:rsidR="00000000" w:rsidDel="00000000" w:rsidP="00000000" w:rsidRDefault="00000000" w:rsidRPr="00000000" w14:paraId="00000037">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Oxford University Press 2020 gross domestic product. In: Lexico.com , Available at: </w:t>
      </w:r>
      <w:hyperlink r:id="rId13">
        <w:r w:rsidDel="00000000" w:rsidR="00000000" w:rsidRPr="00000000">
          <w:rPr>
            <w:rFonts w:ascii="Times New Roman" w:cs="Times New Roman" w:eastAsia="Times New Roman" w:hAnsi="Times New Roman"/>
            <w:color w:val="1155cc"/>
            <w:sz w:val="20"/>
            <w:szCs w:val="20"/>
            <w:u w:val="single"/>
            <w:rtl w:val="0"/>
          </w:rPr>
          <w:t xml:space="preserve">https://www.lexico.com/definition/gross_domestic_product</w:t>
        </w:r>
      </w:hyperlink>
      <w:r w:rsidDel="00000000" w:rsidR="00000000" w:rsidRPr="00000000">
        <w:rPr>
          <w:rFonts w:ascii="Times New Roman" w:cs="Times New Roman" w:eastAsia="Times New Roman" w:hAnsi="Times New Roman"/>
          <w:sz w:val="20"/>
          <w:szCs w:val="20"/>
          <w:rtl w:val="0"/>
        </w:rPr>
        <w:t xml:space="preserve"> [Accessed 2nd of September 2020].</w:t>
      </w:r>
    </w:p>
    <w:p w:rsidR="00000000" w:rsidDel="00000000" w:rsidP="00000000" w:rsidRDefault="00000000" w:rsidRPr="00000000" w14:paraId="00000039">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Oxford University Press 2020 purchasing power. In: Lexico.com , Available at: </w:t>
      </w:r>
      <w:hyperlink r:id="rId14">
        <w:r w:rsidDel="00000000" w:rsidR="00000000" w:rsidRPr="00000000">
          <w:rPr>
            <w:rFonts w:ascii="Times New Roman" w:cs="Times New Roman" w:eastAsia="Times New Roman" w:hAnsi="Times New Roman"/>
            <w:color w:val="1155cc"/>
            <w:sz w:val="20"/>
            <w:szCs w:val="20"/>
            <w:u w:val="single"/>
            <w:rtl w:val="0"/>
          </w:rPr>
          <w:t xml:space="preserve">https://www.lexico.com/definition/purchasing_power</w:t>
        </w:r>
      </w:hyperlink>
      <w:r w:rsidDel="00000000" w:rsidR="00000000" w:rsidRPr="00000000">
        <w:rPr>
          <w:rFonts w:ascii="Times New Roman" w:cs="Times New Roman" w:eastAsia="Times New Roman" w:hAnsi="Times New Roman"/>
          <w:sz w:val="20"/>
          <w:szCs w:val="20"/>
          <w:rtl w:val="0"/>
        </w:rPr>
        <w:t xml:space="preserve"> [Accessed 10th of September 2020].</w:t>
      </w:r>
    </w:p>
    <w:p w:rsidR="00000000" w:rsidDel="00000000" w:rsidP="00000000" w:rsidRDefault="00000000" w:rsidRPr="00000000" w14:paraId="0000003B">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"PPP." Collins English Dictionary – Complete and Unabridged, 12th Edition 2014. 1991, 1994, 1998, 2000, 2003, 2006, 2007, 2009, 2011, 2014. HarperCollins Publishers 2 Sep. 2020 </w:t>
      </w:r>
      <w:hyperlink r:id="rId15">
        <w:r w:rsidDel="00000000" w:rsidR="00000000" w:rsidRPr="00000000">
          <w:rPr>
            <w:rFonts w:ascii="Times New Roman" w:cs="Times New Roman" w:eastAsia="Times New Roman" w:hAnsi="Times New Roman"/>
            <w:color w:val="1155cc"/>
            <w:sz w:val="20"/>
            <w:szCs w:val="20"/>
            <w:u w:val="single"/>
            <w:rtl w:val="0"/>
          </w:rPr>
          <w:t xml:space="preserve">https://www.thefreedictionary.com/PPP</w:t>
        </w:r>
      </w:hyperlink>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hd w:fill="ffffff" w:val="clear"/>
        <w:spacing w:after="360"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Feenstra, Robert C., Robert Inklaar and Marcel P. Timmer (2015), "The Next Generation of the Penn World Table" American Economic Review, 105(10), 3150-3182, available for download at </w:t>
      </w:r>
      <w:hyperlink r:id="rId16">
        <w:r w:rsidDel="00000000" w:rsidR="00000000" w:rsidRPr="00000000">
          <w:rPr>
            <w:rFonts w:ascii="Times New Roman" w:cs="Times New Roman" w:eastAsia="Times New Roman" w:hAnsi="Times New Roman"/>
            <w:color w:val="1155cc"/>
            <w:sz w:val="20"/>
            <w:szCs w:val="20"/>
            <w:u w:val="single"/>
            <w:rtl w:val="0"/>
          </w:rPr>
          <w:t xml:space="preserve">www.ggdc.net/pwt</w:t>
        </w:r>
      </w:hyperlink>
      <w:r w:rsidDel="00000000" w:rsidR="00000000" w:rsidRPr="00000000">
        <w:rPr>
          <w:rtl w:val="0"/>
        </w:rPr>
      </w:r>
    </w:p>
    <w:p w:rsidR="00000000" w:rsidDel="00000000" w:rsidP="00000000" w:rsidRDefault="00000000" w:rsidRPr="00000000" w14:paraId="0000003F">
      <w:pPr>
        <w:shd w:fill="ffffff" w:val="clear"/>
        <w:spacing w:after="360"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Texas Inequality Project "UNIDO" global data set. Available for download at </w:t>
      </w:r>
      <w:hyperlink r:id="rId17">
        <w:r w:rsidDel="00000000" w:rsidR="00000000" w:rsidRPr="00000000">
          <w:rPr>
            <w:rFonts w:ascii="Times New Roman" w:cs="Times New Roman" w:eastAsia="Times New Roman" w:hAnsi="Times New Roman"/>
            <w:color w:val="1155cc"/>
            <w:sz w:val="20"/>
            <w:szCs w:val="20"/>
            <w:u w:val="single"/>
            <w:rtl w:val="0"/>
          </w:rPr>
          <w:t xml:space="preserve">https://utip.lbj.utexas.edu/datasets.html</w:t>
        </w:r>
      </w:hyperlink>
      <w:r w:rsidDel="00000000" w:rsidR="00000000" w:rsidRPr="00000000">
        <w:rPr>
          <w:rFonts w:ascii="Times New Roman" w:cs="Times New Roman" w:eastAsia="Times New Roman" w:hAnsi="Times New Roman"/>
          <w:sz w:val="20"/>
          <w:szCs w:val="20"/>
          <w:rtl w:val="0"/>
        </w:rPr>
        <w:t xml:space="preserve"> [Accessed 2nd of September 2020]</w:t>
      </w:r>
      <w:r w:rsidDel="00000000" w:rsidR="00000000" w:rsidRPr="00000000">
        <w:rPr>
          <w:rtl w:val="0"/>
        </w:rPr>
      </w:r>
    </w:p>
    <w:p w:rsidR="00000000" w:rsidDel="00000000" w:rsidP="00000000" w:rsidRDefault="00000000" w:rsidRPr="00000000" w14:paraId="00000040">
      <w:pPr>
        <w:shd w:fill="ffffff" w:val="clear"/>
        <w:spacing w:after="360"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Feenstra, Robert C., Robert Inklaar and Marcel P. Timmer (2015), "The Next Generation of the Penn World Table" American Economic Review, 105(10), 3150-3182, available for download at </w:t>
      </w:r>
      <w:hyperlink r:id="rId18">
        <w:r w:rsidDel="00000000" w:rsidR="00000000" w:rsidRPr="00000000">
          <w:rPr>
            <w:rFonts w:ascii="Times New Roman" w:cs="Times New Roman" w:eastAsia="Times New Roman" w:hAnsi="Times New Roman"/>
            <w:color w:val="1155cc"/>
            <w:sz w:val="20"/>
            <w:szCs w:val="20"/>
            <w:u w:val="single"/>
            <w:rtl w:val="0"/>
          </w:rPr>
          <w:t xml:space="preserve">www.ggdc.net/pwt</w:t>
        </w:r>
      </w:hyperlink>
      <w:r w:rsidDel="00000000" w:rsidR="00000000" w:rsidRPr="00000000">
        <w:rPr>
          <w:rtl w:val="0"/>
        </w:rPr>
      </w:r>
    </w:p>
    <w:p w:rsidR="00000000" w:rsidDel="00000000" w:rsidP="00000000" w:rsidRDefault="00000000" w:rsidRPr="00000000" w14:paraId="00000041">
      <w:pPr>
        <w:shd w:fill="ffffff" w:val="clear"/>
        <w:spacing w:after="360"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Texas Inequality Project "UNIDO" global data set. Available for download at </w:t>
      </w:r>
      <w:hyperlink r:id="rId19">
        <w:r w:rsidDel="00000000" w:rsidR="00000000" w:rsidRPr="00000000">
          <w:rPr>
            <w:rFonts w:ascii="Times New Roman" w:cs="Times New Roman" w:eastAsia="Times New Roman" w:hAnsi="Times New Roman"/>
            <w:color w:val="1155cc"/>
            <w:sz w:val="20"/>
            <w:szCs w:val="20"/>
            <w:u w:val="single"/>
            <w:rtl w:val="0"/>
          </w:rPr>
          <w:t xml:space="preserve">https://utip.lbj.utexas.edu/datasets.html</w:t>
        </w:r>
      </w:hyperlink>
      <w:r w:rsidDel="00000000" w:rsidR="00000000" w:rsidRPr="00000000">
        <w:rPr>
          <w:rFonts w:ascii="Times New Roman" w:cs="Times New Roman" w:eastAsia="Times New Roman" w:hAnsi="Times New Roman"/>
          <w:sz w:val="20"/>
          <w:szCs w:val="20"/>
          <w:rtl w:val="0"/>
        </w:rPr>
        <w:t xml:space="preserve"> [Accessed 2nd of September 2020]</w:t>
      </w:r>
    </w:p>
    <w:p w:rsidR="00000000" w:rsidDel="00000000" w:rsidP="00000000" w:rsidRDefault="00000000" w:rsidRPr="00000000" w14:paraId="0000004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Sveriges Riksbank Prize in Economic Sciences in Memory of Alfred Nobel 1971. NobelPrize.org. Nobel Media AB 2020. Sat. 5 Sep 2020. </w:t>
      </w:r>
      <w:hyperlink r:id="rId20">
        <w:r w:rsidDel="00000000" w:rsidR="00000000" w:rsidRPr="00000000">
          <w:rPr>
            <w:rFonts w:ascii="Times New Roman" w:cs="Times New Roman" w:eastAsia="Times New Roman" w:hAnsi="Times New Roman"/>
            <w:color w:val="1155cc"/>
            <w:sz w:val="20"/>
            <w:szCs w:val="20"/>
            <w:u w:val="single"/>
            <w:rtl w:val="0"/>
          </w:rPr>
          <w:t xml:space="preserve">https://www.nobelprize.org/prizes/economic-sciences/1971/summary/</w:t>
        </w:r>
      </w:hyperlink>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7">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Penn World Table Version 9.1 -</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Groningen Growth and Development Centre </w:t>
      </w:r>
      <w:r w:rsidDel="00000000" w:rsidR="00000000" w:rsidRPr="00000000">
        <w:rPr>
          <w:rFonts w:ascii="Times New Roman" w:cs="Times New Roman" w:eastAsia="Times New Roman" w:hAnsi="Times New Roman"/>
          <w:i w:val="1"/>
          <w:sz w:val="18"/>
          <w:szCs w:val="18"/>
          <w:rtl w:val="0"/>
        </w:rPr>
        <w:t xml:space="preserve">Faculty of Economics and Business</w:t>
      </w:r>
      <w:r w:rsidDel="00000000" w:rsidR="00000000" w:rsidRPr="00000000">
        <w:rPr>
          <w:rtl w:val="0"/>
        </w:rPr>
      </w:r>
    </w:p>
  </w:footnote>
  <w:footnote w:id="8">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Gini Index of income inequality (</w:t>
      </w:r>
      <w:r w:rsidDel="00000000" w:rsidR="00000000" w:rsidRPr="00000000">
        <w:rPr>
          <w:rFonts w:ascii="Times New Roman" w:cs="Times New Roman" w:eastAsia="Times New Roman" w:hAnsi="Times New Roman"/>
          <w:sz w:val="20"/>
          <w:szCs w:val="20"/>
          <w:rtl w:val="0"/>
        </w:rPr>
        <w:t xml:space="preserve">UTIP-UNIDO data set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University of Texas Inequality Project. </w:t>
      </w:r>
      <w:r w:rsidDel="00000000" w:rsidR="00000000" w:rsidRPr="00000000">
        <w:rPr>
          <w:rtl w:val="0"/>
        </w:rPr>
      </w:r>
    </w:p>
  </w:footnote>
  <w:footnote w:id="9">
    <w:p w:rsidR="00000000" w:rsidDel="00000000" w:rsidP="00000000" w:rsidRDefault="00000000" w:rsidRPr="00000000" w14:paraId="00000045">
      <w:pPr>
        <w:spacing w:line="240" w:lineRule="auto"/>
        <w:rPr>
          <w:rFonts w:ascii="Times New Roman" w:cs="Times New Roman" w:eastAsia="Times New Roman" w:hAnsi="Times New Roman"/>
          <w:i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Simon Kuznets Nobel prize - </w:t>
      </w:r>
      <w:r w:rsidDel="00000000" w:rsidR="00000000" w:rsidRPr="00000000">
        <w:rPr>
          <w:rFonts w:ascii="Times New Roman" w:cs="Times New Roman" w:eastAsia="Times New Roman" w:hAnsi="Times New Roman"/>
          <w:i w:val="1"/>
          <w:sz w:val="20"/>
          <w:szCs w:val="20"/>
          <w:rtl w:val="0"/>
        </w:rPr>
        <w:t xml:space="preserve">Nobel Prize Org.</w:t>
      </w:r>
    </w:p>
  </w:footnote>
  <w:footnote w:id="0">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Inequality def. - </w:t>
      </w:r>
      <w:r w:rsidDel="00000000" w:rsidR="00000000" w:rsidRPr="00000000">
        <w:rPr>
          <w:rFonts w:ascii="Times New Roman" w:cs="Times New Roman" w:eastAsia="Times New Roman" w:hAnsi="Times New Roman"/>
          <w:i w:val="1"/>
          <w:sz w:val="20"/>
          <w:szCs w:val="20"/>
          <w:rtl w:val="0"/>
        </w:rPr>
        <w:t xml:space="preserve">Oxford University Press</w:t>
      </w:r>
      <w:r w:rsidDel="00000000" w:rsidR="00000000" w:rsidRPr="00000000">
        <w:rPr>
          <w:rtl w:val="0"/>
        </w:rPr>
      </w:r>
    </w:p>
  </w:footnote>
  <w:footnote w:id="1">
    <w:p w:rsidR="00000000" w:rsidDel="00000000" w:rsidP="00000000" w:rsidRDefault="00000000" w:rsidRPr="00000000" w14:paraId="00000048">
      <w:pPr>
        <w:spacing w:line="240" w:lineRule="auto"/>
        <w:rPr>
          <w:rFonts w:ascii="Times New Roman" w:cs="Times New Roman" w:eastAsia="Times New Roman" w:hAnsi="Times New Roman"/>
          <w:i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Gini index def. - </w:t>
      </w:r>
      <w:r w:rsidDel="00000000" w:rsidR="00000000" w:rsidRPr="00000000">
        <w:rPr>
          <w:rFonts w:ascii="Times New Roman" w:cs="Times New Roman" w:eastAsia="Times New Roman" w:hAnsi="Times New Roman"/>
          <w:i w:val="1"/>
          <w:sz w:val="20"/>
          <w:szCs w:val="20"/>
          <w:rtl w:val="0"/>
        </w:rPr>
        <w:t xml:space="preserve">Census Gov.</w:t>
      </w:r>
    </w:p>
  </w:footnote>
  <w:footnote w:id="2">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Gross Domestic Product def.- </w:t>
      </w:r>
      <w:r w:rsidDel="00000000" w:rsidR="00000000" w:rsidRPr="00000000">
        <w:rPr>
          <w:rFonts w:ascii="Times New Roman" w:cs="Times New Roman" w:eastAsia="Times New Roman" w:hAnsi="Times New Roman"/>
          <w:i w:val="1"/>
          <w:sz w:val="20"/>
          <w:szCs w:val="20"/>
          <w:rtl w:val="0"/>
        </w:rPr>
        <w:t xml:space="preserve">Oxford University Press</w:t>
      </w:r>
      <w:r w:rsidDel="00000000" w:rsidR="00000000" w:rsidRPr="00000000">
        <w:rPr>
          <w:rtl w:val="0"/>
        </w:rPr>
      </w:r>
    </w:p>
  </w:footnote>
  <w:footnote w:id="3">
    <w:p w:rsidR="00000000" w:rsidDel="00000000" w:rsidP="00000000" w:rsidRDefault="00000000" w:rsidRPr="00000000" w14:paraId="0000004A">
      <w:pPr>
        <w:spacing w:line="240" w:lineRule="auto"/>
        <w:rPr>
          <w:rFonts w:ascii="Times New Roman" w:cs="Times New Roman" w:eastAsia="Times New Roman" w:hAnsi="Times New Roman"/>
          <w:i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Gross Domestic Product Growth Rate def. - </w:t>
      </w:r>
      <w:r w:rsidDel="00000000" w:rsidR="00000000" w:rsidRPr="00000000">
        <w:rPr>
          <w:rFonts w:ascii="Times New Roman" w:cs="Times New Roman" w:eastAsia="Times New Roman" w:hAnsi="Times New Roman"/>
          <w:i w:val="1"/>
          <w:sz w:val="20"/>
          <w:szCs w:val="20"/>
          <w:rtl w:val="0"/>
        </w:rPr>
        <w:t xml:space="preserve">The Balance</w:t>
      </w:r>
    </w:p>
  </w:footnote>
  <w:footnote w:id="4">
    <w:p w:rsidR="00000000" w:rsidDel="00000000" w:rsidP="00000000" w:rsidRDefault="00000000" w:rsidRPr="00000000" w14:paraId="0000004B">
      <w:pPr>
        <w:spacing w:line="240" w:lineRule="auto"/>
        <w:rPr>
          <w:rFonts w:ascii="Times New Roman" w:cs="Times New Roman" w:eastAsia="Times New Roman" w:hAnsi="Times New Roman"/>
          <w:i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Inflation def. - </w:t>
      </w:r>
      <w:r w:rsidDel="00000000" w:rsidR="00000000" w:rsidRPr="00000000">
        <w:rPr>
          <w:rFonts w:ascii="Times New Roman" w:cs="Times New Roman" w:eastAsia="Times New Roman" w:hAnsi="Times New Roman"/>
          <w:i w:val="1"/>
          <w:sz w:val="20"/>
          <w:szCs w:val="20"/>
          <w:rtl w:val="0"/>
        </w:rPr>
        <w:t xml:space="preserve">Oxford University Press</w:t>
      </w:r>
    </w:p>
  </w:footnote>
  <w:footnote w:id="6">
    <w:p w:rsidR="00000000" w:rsidDel="00000000" w:rsidP="00000000" w:rsidRDefault="00000000" w:rsidRPr="00000000" w14:paraId="0000004C">
      <w:pPr>
        <w:spacing w:line="240" w:lineRule="auto"/>
        <w:rPr>
          <w:rFonts w:ascii="Times New Roman" w:cs="Times New Roman" w:eastAsia="Times New Roman" w:hAnsi="Times New Roman"/>
          <w:i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Purchasing Power Parity def. - </w:t>
      </w:r>
      <w:r w:rsidDel="00000000" w:rsidR="00000000" w:rsidRPr="00000000">
        <w:rPr>
          <w:rFonts w:ascii="Times New Roman" w:cs="Times New Roman" w:eastAsia="Times New Roman" w:hAnsi="Times New Roman"/>
          <w:i w:val="1"/>
          <w:sz w:val="20"/>
          <w:szCs w:val="20"/>
          <w:rtl w:val="0"/>
        </w:rPr>
        <w:t xml:space="preserve">Collins English Dictionary</w:t>
      </w:r>
    </w:p>
    <w:p w:rsidR="00000000" w:rsidDel="00000000" w:rsidP="00000000" w:rsidRDefault="00000000" w:rsidRPr="00000000" w14:paraId="0000004D">
      <w:pPr>
        <w:spacing w:line="240" w:lineRule="auto"/>
        <w:rPr>
          <w:rFonts w:ascii="Times New Roman" w:cs="Times New Roman" w:eastAsia="Times New Roman" w:hAnsi="Times New Roman"/>
          <w:i w:val="1"/>
          <w:sz w:val="20"/>
          <w:szCs w:val="20"/>
        </w:rPr>
      </w:pPr>
      <w:r w:rsidDel="00000000" w:rsidR="00000000" w:rsidRPr="00000000">
        <w:rPr>
          <w:rtl w:val="0"/>
        </w:rPr>
      </w:r>
    </w:p>
  </w:footnote>
  <w:footnote w:id="5">
    <w:p w:rsidR="00000000" w:rsidDel="00000000" w:rsidP="00000000" w:rsidRDefault="00000000" w:rsidRPr="00000000" w14:paraId="0000004E">
      <w:pPr>
        <w:spacing w:line="240" w:lineRule="auto"/>
        <w:rPr>
          <w:rFonts w:ascii="Times New Roman" w:cs="Times New Roman" w:eastAsia="Times New Roman" w:hAnsi="Times New Roman"/>
          <w:i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Purchasing Power def. - </w:t>
      </w:r>
      <w:r w:rsidDel="00000000" w:rsidR="00000000" w:rsidRPr="00000000">
        <w:rPr>
          <w:rFonts w:ascii="Times New Roman" w:cs="Times New Roman" w:eastAsia="Times New Roman" w:hAnsi="Times New Roman"/>
          <w:i w:val="1"/>
          <w:sz w:val="20"/>
          <w:szCs w:val="20"/>
          <w:rtl w:val="0"/>
        </w:rPr>
        <w:t xml:space="preserve">Oxford University Press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obelprize.org/prizes/economic-sciences/1971/summary/" TargetMode="External"/><Relationship Id="rId11" Type="http://schemas.openxmlformats.org/officeDocument/2006/relationships/hyperlink" Target="https://www.census.gov/topics/income-poverty/income-inequality/about/metrics/gini-index.html" TargetMode="External"/><Relationship Id="rId10" Type="http://schemas.openxmlformats.org/officeDocument/2006/relationships/hyperlink" Target="https://www.lexico.com/definition/inequality" TargetMode="External"/><Relationship Id="rId21" Type="http://schemas.openxmlformats.org/officeDocument/2006/relationships/header" Target="header1.xml"/><Relationship Id="rId13" Type="http://schemas.openxmlformats.org/officeDocument/2006/relationships/hyperlink" Target="https://www.lexico.com/definition/gross_domestic_product" TargetMode="External"/><Relationship Id="rId12" Type="http://schemas.openxmlformats.org/officeDocument/2006/relationships/hyperlink" Target="https://www.lexico.com/definition/inf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www.thefreedictionary.com/PPP" TargetMode="External"/><Relationship Id="rId14" Type="http://schemas.openxmlformats.org/officeDocument/2006/relationships/hyperlink" Target="https://www.lexico.com/definition/purchasing_power" TargetMode="External"/><Relationship Id="rId17" Type="http://schemas.openxmlformats.org/officeDocument/2006/relationships/hyperlink" Target="https://utip.lbj.utexas.edu/datasets.html" TargetMode="External"/><Relationship Id="rId16" Type="http://schemas.openxmlformats.org/officeDocument/2006/relationships/hyperlink" Target="https://www.rug.nl/ggdc/productivity/pwt/related-research" TargetMode="External"/><Relationship Id="rId5" Type="http://schemas.openxmlformats.org/officeDocument/2006/relationships/numbering" Target="numbering.xml"/><Relationship Id="rId19" Type="http://schemas.openxmlformats.org/officeDocument/2006/relationships/hyperlink" Target="https://utip.lbj.utexas.edu/datasets.html" TargetMode="External"/><Relationship Id="rId6" Type="http://schemas.openxmlformats.org/officeDocument/2006/relationships/styles" Target="styles.xml"/><Relationship Id="rId18" Type="http://schemas.openxmlformats.org/officeDocument/2006/relationships/hyperlink" Target="https://www.rug.nl/ggdc/productivity/pwt/related-research" TargetMode="External"/><Relationship Id="rId7" Type="http://schemas.openxmlformats.org/officeDocument/2006/relationships/hyperlink" Target="https://github.com/pald22/Inequalit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