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3B5C" w14:textId="0BA4A431" w:rsidR="00FD59E8" w:rsidRDefault="00850904" w:rsidP="0082488D">
      <w:r>
        <w:rPr>
          <w:b/>
          <w:bCs/>
          <w:noProof/>
        </w:rPr>
        <w:drawing>
          <wp:anchor distT="0" distB="0" distL="114300" distR="114300" simplePos="0" relativeHeight="251658240" behindDoc="0" locked="0" layoutInCell="1" allowOverlap="1" wp14:anchorId="463BB5AE" wp14:editId="7BB5B1CB">
            <wp:simplePos x="0" y="0"/>
            <wp:positionH relativeFrom="column">
              <wp:posOffset>0</wp:posOffset>
            </wp:positionH>
            <wp:positionV relativeFrom="paragraph">
              <wp:posOffset>316865</wp:posOffset>
            </wp:positionV>
            <wp:extent cx="5731510" cy="2691765"/>
            <wp:effectExtent l="0" t="0" r="2540" b="0"/>
            <wp:wrapSquare wrapText="bothSides"/>
            <wp:docPr id="1787698684" name="Picture 1" descr="A hand balancing d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8684" name="Picture 1" descr="A hand balancing dice on a table&#10;&#10;AI-generated content may be incorrect."/>
                    <pic:cNvPicPr/>
                  </pic:nvPicPr>
                  <pic:blipFill>
                    <a:blip r:embed="rId6"/>
                    <a:stretch>
                      <a:fillRect/>
                    </a:stretch>
                  </pic:blipFill>
                  <pic:spPr>
                    <a:xfrm>
                      <a:off x="0" y="0"/>
                      <a:ext cx="5731510" cy="2691765"/>
                    </a:xfrm>
                    <a:prstGeom prst="rect">
                      <a:avLst/>
                    </a:prstGeom>
                  </pic:spPr>
                </pic:pic>
              </a:graphicData>
            </a:graphic>
          </wp:anchor>
        </w:drawing>
      </w:r>
    </w:p>
    <w:p w14:paraId="135A4649" w14:textId="77777777" w:rsidR="00FD59E8" w:rsidRDefault="00FD59E8" w:rsidP="0082488D"/>
    <w:p w14:paraId="0DCB32BF" w14:textId="77777777" w:rsidR="00FD59E8" w:rsidRPr="00FD59E8" w:rsidRDefault="00FD59E8" w:rsidP="00FD59E8">
      <w:pPr>
        <w:pStyle w:val="Heading1"/>
      </w:pPr>
      <w:r w:rsidRPr="00FD59E8">
        <w:t>1. Introduction</w:t>
      </w:r>
    </w:p>
    <w:p w14:paraId="47668B40" w14:textId="77777777" w:rsidR="00FD59E8" w:rsidRPr="00FD59E8" w:rsidRDefault="00FD59E8" w:rsidP="00FD59E8">
      <w:pPr>
        <w:pStyle w:val="Heading2"/>
      </w:pPr>
      <w:r w:rsidRPr="00FD59E8">
        <w:t>1.1 Context</w:t>
      </w:r>
    </w:p>
    <w:p w14:paraId="19528D7E" w14:textId="163B8398" w:rsidR="00635BCC" w:rsidRDefault="00635BCC" w:rsidP="00B31C21">
      <w:pPr>
        <w:rPr>
          <w:rFonts w:ascii="Arial" w:hAnsi="Arial" w:cs="Arial"/>
          <w:sz w:val="20"/>
          <w:szCs w:val="20"/>
        </w:rPr>
      </w:pPr>
      <w:commentRangeStart w:id="0"/>
      <w:r w:rsidRPr="00B31C21">
        <w:rPr>
          <w:rFonts w:ascii="Arial" w:hAnsi="Arial" w:cs="Arial"/>
          <w:sz w:val="20"/>
          <w:szCs w:val="20"/>
        </w:rPr>
        <w:t xml:space="preserve">The U.S. healthcare system is at a tipping point. Costs are skyrocketing, chronic disease rates continue to climb, and mental health disorders are silently fueling this crisis. Today, more than one in five American adults (23.1%) lives with a mental illness—approximately 59 million people. Yet fewer than half receive treatment, leaving millions vulnerable to worsening health and financial strain. Untreated mental health </w:t>
      </w:r>
      <w:r w:rsidRPr="00E97D34">
        <w:rPr>
          <w:rFonts w:ascii="Arial" w:hAnsi="Arial" w:cs="Arial"/>
          <w:sz w:val="20"/>
          <w:szCs w:val="20"/>
        </w:rPr>
        <w:t>conditions cost the U.S. economy an estimated $282 billion annually, equivalent to the impact of a major recession. When combined with chronic conditions, this burden accounts for 90% of the nation’s $4.9 trillion healthcare spending. These numbers underscore a stark reality: ignoring mental health is no longer an option.</w:t>
      </w:r>
      <w:r w:rsidRPr="00B31C21">
        <w:rPr>
          <w:rFonts w:ascii="Arial" w:hAnsi="Arial" w:cs="Arial"/>
          <w:sz w:val="20"/>
          <w:szCs w:val="20"/>
        </w:rPr>
        <w:t xml:space="preserve"> </w:t>
      </w:r>
      <w:commentRangeEnd w:id="0"/>
      <w:r w:rsidR="00371A22">
        <w:rPr>
          <w:rStyle w:val="CommentReference"/>
          <w:rFonts w:ascii="Arial" w:hAnsi="Arial" w:cs="Arial"/>
          <w:sz w:val="20"/>
          <w:szCs w:val="20"/>
        </w:rPr>
        <w:commentReference w:id="0"/>
      </w:r>
    </w:p>
    <w:p w14:paraId="1921F355"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t>Annual Cost of Mental Illness</w:t>
      </w:r>
      <w:r w:rsidRPr="003A4541">
        <w:rPr>
          <w:rFonts w:ascii="Arial" w:hAnsi="Arial" w:cs="Arial"/>
          <w:sz w:val="20"/>
          <w:szCs w:val="20"/>
        </w:rPr>
        <w:t xml:space="preserve">: Mental health conditions cost the U.S. economy </w:t>
      </w:r>
      <w:commentRangeStart w:id="1"/>
      <w:r w:rsidRPr="00156818">
        <w:rPr>
          <w:rFonts w:ascii="Arial" w:hAnsi="Arial" w:cs="Arial"/>
          <w:sz w:val="20"/>
          <w:szCs w:val="20"/>
        </w:rPr>
        <w:t xml:space="preserve">$282 billion </w:t>
      </w:r>
      <w:commentRangeEnd w:id="1"/>
      <w:r w:rsidR="00E6206E" w:rsidRPr="00156818">
        <w:rPr>
          <w:rStyle w:val="CommentReference"/>
          <w:rFonts w:ascii="Arial" w:hAnsi="Arial" w:cs="Arial"/>
          <w:sz w:val="20"/>
          <w:szCs w:val="20"/>
        </w:rPr>
        <w:commentReference w:id="1"/>
      </w:r>
      <w:r w:rsidRPr="00156818">
        <w:rPr>
          <w:rFonts w:ascii="Arial" w:hAnsi="Arial" w:cs="Arial"/>
          <w:sz w:val="20"/>
          <w:szCs w:val="20"/>
        </w:rPr>
        <w:t>annually, equivalent to 1.7% of national consumption.</w:t>
      </w:r>
    </w:p>
    <w:p w14:paraId="4680B9D4"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t>Healthcare Spend Impact</w:t>
      </w:r>
      <w:r w:rsidRPr="003A4541">
        <w:rPr>
          <w:rFonts w:ascii="Arial" w:hAnsi="Arial" w:cs="Arial"/>
          <w:sz w:val="20"/>
          <w:szCs w:val="20"/>
        </w:rPr>
        <w:t xml:space="preserve">: </w:t>
      </w:r>
      <w:commentRangeStart w:id="2"/>
      <w:commentRangeStart w:id="3"/>
      <w:r w:rsidRPr="00156818">
        <w:rPr>
          <w:rFonts w:ascii="Arial" w:hAnsi="Arial" w:cs="Arial"/>
          <w:sz w:val="20"/>
          <w:szCs w:val="20"/>
        </w:rPr>
        <w:t>90% of the $4.9 trillion U.S. healthcare expenditure is for individuals with chronic and mental health conditions combined.</w:t>
      </w:r>
      <w:commentRangeEnd w:id="2"/>
      <w:r w:rsidR="00513AD2" w:rsidRPr="003A4541">
        <w:rPr>
          <w:rStyle w:val="CommentReference"/>
          <w:rFonts w:ascii="Arial" w:hAnsi="Arial" w:cs="Arial"/>
          <w:sz w:val="20"/>
          <w:szCs w:val="20"/>
        </w:rPr>
        <w:commentReference w:id="2"/>
      </w:r>
      <w:commentRangeEnd w:id="3"/>
      <w:r w:rsidR="00A36B7E" w:rsidRPr="003A4541">
        <w:rPr>
          <w:rStyle w:val="CommentReference"/>
          <w:rFonts w:ascii="Arial" w:hAnsi="Arial" w:cs="Arial"/>
          <w:sz w:val="20"/>
          <w:szCs w:val="20"/>
        </w:rPr>
        <w:commentReference w:id="3"/>
      </w:r>
    </w:p>
    <w:p w14:paraId="5365CB76"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t>Inequity Costs</w:t>
      </w:r>
      <w:r w:rsidRPr="003A4541">
        <w:rPr>
          <w:rFonts w:ascii="Arial" w:hAnsi="Arial" w:cs="Arial"/>
          <w:sz w:val="20"/>
          <w:szCs w:val="20"/>
        </w:rPr>
        <w:t xml:space="preserve">: </w:t>
      </w:r>
      <w:commentRangeStart w:id="4"/>
      <w:r w:rsidRPr="003A4541">
        <w:rPr>
          <w:rFonts w:ascii="Arial" w:hAnsi="Arial" w:cs="Arial"/>
          <w:sz w:val="20"/>
          <w:szCs w:val="20"/>
        </w:rPr>
        <w:t xml:space="preserve">Mental health inequities </w:t>
      </w:r>
      <w:commentRangeEnd w:id="4"/>
      <w:r w:rsidR="008D21CB" w:rsidRPr="003A4541">
        <w:rPr>
          <w:rStyle w:val="CommentReference"/>
          <w:rFonts w:ascii="Arial" w:hAnsi="Arial" w:cs="Arial"/>
          <w:sz w:val="20"/>
          <w:szCs w:val="20"/>
        </w:rPr>
        <w:commentReference w:id="4"/>
      </w:r>
      <w:r w:rsidRPr="003A4541">
        <w:rPr>
          <w:rFonts w:ascii="Arial" w:hAnsi="Arial" w:cs="Arial"/>
          <w:sz w:val="20"/>
          <w:szCs w:val="20"/>
        </w:rPr>
        <w:t>ad</w:t>
      </w:r>
      <w:r w:rsidRPr="00156818">
        <w:rPr>
          <w:rFonts w:ascii="Arial" w:hAnsi="Arial" w:cs="Arial"/>
          <w:sz w:val="20"/>
          <w:szCs w:val="20"/>
        </w:rPr>
        <w:t>d $477 billion annually in avoidable costs; projected to reach $1.26 trillion per year by 2040 if unaddressed</w:t>
      </w:r>
      <w:r w:rsidRPr="003A4541">
        <w:rPr>
          <w:rFonts w:ascii="Arial" w:hAnsi="Arial" w:cs="Arial"/>
          <w:sz w:val="20"/>
          <w:szCs w:val="20"/>
        </w:rPr>
        <w:t>.</w:t>
      </w:r>
    </w:p>
    <w:p w14:paraId="033B58B8"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t>Indirect Costs</w:t>
      </w:r>
      <w:r w:rsidRPr="003A4541">
        <w:rPr>
          <w:rFonts w:ascii="Arial" w:hAnsi="Arial" w:cs="Arial"/>
          <w:sz w:val="20"/>
          <w:szCs w:val="20"/>
        </w:rPr>
        <w:t>: Lost productivity, absenteeism, and disability claims significantly increase employer and societal burden.</w:t>
      </w:r>
    </w:p>
    <w:p w14:paraId="16C73F12"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t>Comorbidity Effect</w:t>
      </w:r>
      <w:r w:rsidRPr="003A4541">
        <w:rPr>
          <w:rFonts w:ascii="Arial" w:hAnsi="Arial" w:cs="Arial"/>
          <w:sz w:val="20"/>
          <w:szCs w:val="20"/>
        </w:rPr>
        <w:t>: Untreated behavioral health issues lead to higher medical costs, more ER visits, and longer hospital stays.</w:t>
      </w:r>
    </w:p>
    <w:p w14:paraId="74CB602B" w14:textId="77777777" w:rsidR="002971A2" w:rsidRPr="003A4541" w:rsidRDefault="002971A2" w:rsidP="005056BC">
      <w:pPr>
        <w:numPr>
          <w:ilvl w:val="0"/>
          <w:numId w:val="11"/>
        </w:numPr>
        <w:rPr>
          <w:rFonts w:ascii="Arial" w:hAnsi="Arial" w:cs="Arial"/>
          <w:sz w:val="20"/>
          <w:szCs w:val="20"/>
        </w:rPr>
      </w:pPr>
      <w:r w:rsidRPr="003A4541">
        <w:rPr>
          <w:rFonts w:ascii="Arial" w:hAnsi="Arial" w:cs="Arial"/>
          <w:b/>
          <w:bCs/>
          <w:sz w:val="20"/>
          <w:szCs w:val="20"/>
        </w:rPr>
        <w:lastRenderedPageBreak/>
        <w:t>ROI Opportunity</w:t>
      </w:r>
      <w:r w:rsidRPr="003A4541">
        <w:rPr>
          <w:rFonts w:ascii="Arial" w:hAnsi="Arial" w:cs="Arial"/>
          <w:sz w:val="20"/>
          <w:szCs w:val="20"/>
        </w:rPr>
        <w:t>: Integrated behavioral-medical care models demonstrate measurable cost savings and improved outcomes under value-based care frameworks.</w:t>
      </w:r>
    </w:p>
    <w:p w14:paraId="5052F230" w14:textId="77777777" w:rsidR="002971A2" w:rsidRPr="00B31C21" w:rsidRDefault="002971A2" w:rsidP="00B31C21">
      <w:pPr>
        <w:rPr>
          <w:rFonts w:ascii="Arial" w:hAnsi="Arial" w:cs="Arial"/>
          <w:sz w:val="20"/>
          <w:szCs w:val="20"/>
        </w:rPr>
      </w:pPr>
    </w:p>
    <w:p w14:paraId="5682DF38" w14:textId="77777777" w:rsidR="00FD59E8" w:rsidRPr="00FD59E8" w:rsidRDefault="00FD59E8" w:rsidP="00220EA5">
      <w:pPr>
        <w:pStyle w:val="Heading2"/>
      </w:pPr>
      <w:r w:rsidRPr="00FD59E8">
        <w:t>1.2 Problem Statement</w:t>
      </w:r>
    </w:p>
    <w:p w14:paraId="660578CA" w14:textId="70228FEB" w:rsidR="00816902" w:rsidRPr="00545508" w:rsidRDefault="00816902" w:rsidP="00816902">
      <w:pPr>
        <w:rPr>
          <w:rFonts w:ascii="Arial" w:hAnsi="Arial" w:cs="Arial"/>
          <w:b/>
          <w:sz w:val="20"/>
          <w:szCs w:val="20"/>
        </w:rPr>
      </w:pPr>
      <w:r w:rsidRPr="00B31C21">
        <w:rPr>
          <w:rFonts w:ascii="Arial" w:hAnsi="Arial" w:cs="Arial"/>
          <w:sz w:val="20"/>
          <w:szCs w:val="20"/>
        </w:rPr>
        <w:t>Stress, anxiety, and depression are not isolated issues</w:t>
      </w:r>
      <w:r w:rsidR="00983B2F">
        <w:rPr>
          <w:rFonts w:ascii="Arial" w:hAnsi="Arial" w:cs="Arial"/>
          <w:sz w:val="20"/>
          <w:szCs w:val="20"/>
        </w:rPr>
        <w:t xml:space="preserve">, </w:t>
      </w:r>
      <w:r w:rsidRPr="00B31C21">
        <w:rPr>
          <w:rFonts w:ascii="Arial" w:hAnsi="Arial" w:cs="Arial"/>
          <w:sz w:val="20"/>
          <w:szCs w:val="20"/>
        </w:rPr>
        <w:t xml:space="preserve">they are catalysts for physical </w:t>
      </w:r>
      <w:commentRangeStart w:id="5"/>
      <w:commentRangeStart w:id="6"/>
      <w:r w:rsidRPr="00B31C21">
        <w:rPr>
          <w:rFonts w:ascii="Arial" w:hAnsi="Arial" w:cs="Arial"/>
          <w:sz w:val="20"/>
          <w:szCs w:val="20"/>
        </w:rPr>
        <w:t>disease</w:t>
      </w:r>
      <w:commentRangeEnd w:id="5"/>
      <w:r w:rsidR="00A83741" w:rsidRPr="00B31C21">
        <w:rPr>
          <w:rStyle w:val="CommentReference"/>
          <w:rFonts w:ascii="Arial" w:hAnsi="Arial" w:cs="Arial"/>
          <w:sz w:val="20"/>
          <w:szCs w:val="20"/>
        </w:rPr>
        <w:commentReference w:id="5"/>
      </w:r>
      <w:commentRangeEnd w:id="6"/>
      <w:r w:rsidR="00111138" w:rsidRPr="00B31C21">
        <w:rPr>
          <w:rStyle w:val="CommentReference"/>
          <w:rFonts w:ascii="Arial" w:hAnsi="Arial" w:cs="Arial"/>
          <w:sz w:val="20"/>
          <w:szCs w:val="20"/>
        </w:rPr>
        <w:commentReference w:id="6"/>
      </w:r>
      <w:r w:rsidRPr="00B31C21">
        <w:rPr>
          <w:rFonts w:ascii="Arial" w:hAnsi="Arial" w:cs="Arial"/>
          <w:sz w:val="20"/>
          <w:szCs w:val="20"/>
        </w:rPr>
        <w:t xml:space="preserve">. Chronic stress disrupts nearly every system in the body, increasing risks for cardiovascular disease, diabetes, obesity, and sleep disorders. Anxiety and depression accelerate the onset of heart disease and other chronic conditions, creating a vicious cycle of declining health and rising costs. The longer these conditions remain undetected, the more complex and expensive they become to treat. This is why early </w:t>
      </w:r>
      <w:r w:rsidRPr="00041079">
        <w:rPr>
          <w:rFonts w:ascii="Arial" w:hAnsi="Arial" w:cs="Arial"/>
          <w:sz w:val="20"/>
          <w:szCs w:val="20"/>
        </w:rPr>
        <w:t xml:space="preserve">intervention is critical—and why the current model, which often separates mental and physical health care, is </w:t>
      </w:r>
      <w:commentRangeStart w:id="7"/>
      <w:commentRangeStart w:id="8"/>
      <w:r w:rsidRPr="00041079">
        <w:rPr>
          <w:rFonts w:ascii="Arial" w:hAnsi="Arial" w:cs="Arial"/>
          <w:sz w:val="20"/>
          <w:szCs w:val="20"/>
        </w:rPr>
        <w:t>failing</w:t>
      </w:r>
      <w:commentRangeEnd w:id="7"/>
      <w:r w:rsidR="007A2064" w:rsidRPr="00041079">
        <w:rPr>
          <w:rStyle w:val="CommentReference"/>
          <w:rFonts w:ascii="Arial" w:hAnsi="Arial" w:cs="Arial"/>
          <w:sz w:val="20"/>
          <w:szCs w:val="20"/>
        </w:rPr>
        <w:commentReference w:id="7"/>
      </w:r>
      <w:commentRangeEnd w:id="8"/>
      <w:r w:rsidR="0084150C" w:rsidRPr="00041079">
        <w:rPr>
          <w:rStyle w:val="CommentReference"/>
          <w:rFonts w:ascii="Arial" w:hAnsi="Arial" w:cs="Arial"/>
          <w:sz w:val="20"/>
          <w:szCs w:val="20"/>
        </w:rPr>
        <w:commentReference w:id="8"/>
      </w:r>
      <w:r w:rsidRPr="00041079">
        <w:rPr>
          <w:rFonts w:ascii="Arial" w:hAnsi="Arial" w:cs="Arial"/>
          <w:sz w:val="20"/>
          <w:szCs w:val="20"/>
        </w:rPr>
        <w:t>.</w:t>
      </w:r>
    </w:p>
    <w:p w14:paraId="62C977CA" w14:textId="02926482" w:rsidR="00816902" w:rsidRPr="003B7063" w:rsidRDefault="003B7063" w:rsidP="003B7063">
      <w:pPr>
        <w:pStyle w:val="Heading2"/>
      </w:pPr>
      <w:r w:rsidRPr="00FD59E8">
        <w:t>1.</w:t>
      </w:r>
      <w:r>
        <w:t>3</w:t>
      </w:r>
      <w:r w:rsidRPr="00FD59E8">
        <w:t xml:space="preserve"> </w:t>
      </w:r>
      <w:r w:rsidR="00D658DD">
        <w:t xml:space="preserve">Proposal - </w:t>
      </w:r>
      <w:r w:rsidR="0040475E">
        <w:t>Early Intervention</w:t>
      </w:r>
    </w:p>
    <w:p w14:paraId="21CC342B" w14:textId="73FEC902" w:rsidR="0040475E" w:rsidRPr="0040475E" w:rsidRDefault="0040475E" w:rsidP="0040475E">
      <w:pPr>
        <w:rPr>
          <w:rFonts w:ascii="Arial" w:hAnsi="Arial" w:cs="Arial"/>
          <w:sz w:val="20"/>
          <w:szCs w:val="20"/>
        </w:rPr>
      </w:pPr>
      <w:r w:rsidRPr="00041079">
        <w:rPr>
          <w:rFonts w:ascii="Arial" w:hAnsi="Arial" w:cs="Arial"/>
          <w:sz w:val="20"/>
          <w:szCs w:val="20"/>
        </w:rPr>
        <w:t>Primary Care Physicians (PCPs) are the ideal point of intervention. They are the first touchpoint for most patients and manage most chronic conditions. Approximately 40% of office visits for mental health concerns occur in primary care settings, and nearly half of all prescriptions for mental illness are written by PCPs. Yet, PCPs rarely have the tools or training to identify mental health issues during routine visits. By integrating basic mental health screening</w:t>
      </w:r>
      <w:r w:rsidR="00754CF1" w:rsidRPr="00041079">
        <w:rPr>
          <w:rFonts w:ascii="Arial" w:hAnsi="Arial" w:cs="Arial"/>
          <w:sz w:val="20"/>
          <w:szCs w:val="20"/>
        </w:rPr>
        <w:t xml:space="preserve"> </w:t>
      </w:r>
      <w:r w:rsidRPr="00041079">
        <w:rPr>
          <w:rFonts w:ascii="Arial" w:hAnsi="Arial" w:cs="Arial"/>
          <w:sz w:val="20"/>
          <w:szCs w:val="20"/>
        </w:rPr>
        <w:t xml:space="preserve">into initial patient assessments, PCPs can detect early signs </w:t>
      </w:r>
      <w:commentRangeStart w:id="9"/>
      <w:r w:rsidRPr="00041079">
        <w:rPr>
          <w:rFonts w:ascii="Arial" w:hAnsi="Arial" w:cs="Arial"/>
          <w:sz w:val="20"/>
          <w:szCs w:val="20"/>
        </w:rPr>
        <w:t>of</w:t>
      </w:r>
      <w:commentRangeEnd w:id="9"/>
      <w:r w:rsidR="009C1995" w:rsidRPr="00041079">
        <w:rPr>
          <w:rStyle w:val="CommentReference"/>
          <w:rFonts w:ascii="Arial" w:hAnsi="Arial" w:cs="Arial"/>
          <w:sz w:val="20"/>
          <w:szCs w:val="20"/>
        </w:rPr>
        <w:commentReference w:id="9"/>
      </w:r>
      <w:r w:rsidRPr="00041079">
        <w:rPr>
          <w:rFonts w:ascii="Arial" w:hAnsi="Arial" w:cs="Arial"/>
          <w:sz w:val="20"/>
          <w:szCs w:val="20"/>
        </w:rPr>
        <w:t xml:space="preserve"> psychological distress before they escalate. This approach not only improves patient outcomes but also reduces unnecessary hospitalizations</w:t>
      </w:r>
      <w:r w:rsidRPr="0040475E">
        <w:rPr>
          <w:rFonts w:ascii="Arial" w:hAnsi="Arial" w:cs="Arial"/>
          <w:sz w:val="20"/>
          <w:szCs w:val="20"/>
        </w:rPr>
        <w:t xml:space="preserve">, emergency visits, and long-term treatment costs. Empowering PCPs with mental health screening capabilities </w:t>
      </w:r>
      <w:r w:rsidR="00C07F25" w:rsidRPr="0040475E">
        <w:rPr>
          <w:rFonts w:ascii="Arial" w:hAnsi="Arial" w:cs="Arial"/>
          <w:sz w:val="20"/>
          <w:szCs w:val="20"/>
        </w:rPr>
        <w:t>transform</w:t>
      </w:r>
      <w:r w:rsidRPr="0040475E">
        <w:rPr>
          <w:rFonts w:ascii="Arial" w:hAnsi="Arial" w:cs="Arial"/>
          <w:sz w:val="20"/>
          <w:szCs w:val="20"/>
        </w:rPr>
        <w:t xml:space="preserve"> them from gatekeepers of physical health into champions of holistic care. </w:t>
      </w:r>
    </w:p>
    <w:p w14:paraId="2763A553" w14:textId="13649814" w:rsidR="001F6346" w:rsidRPr="0069678A" w:rsidRDefault="0040475E" w:rsidP="0040475E">
      <w:pPr>
        <w:rPr>
          <w:rFonts w:ascii="Arial" w:hAnsi="Arial" w:cs="Arial"/>
          <w:sz w:val="20"/>
          <w:szCs w:val="20"/>
        </w:rPr>
      </w:pPr>
      <w:r w:rsidRPr="0040475E">
        <w:rPr>
          <w:rFonts w:ascii="Arial" w:hAnsi="Arial" w:cs="Arial"/>
          <w:sz w:val="20"/>
          <w:szCs w:val="20"/>
        </w:rPr>
        <w:t xml:space="preserve">The urgency is clear: without systemic changes that prioritize mental health at the primary care level and expand </w:t>
      </w:r>
      <w:r w:rsidRPr="00041079">
        <w:rPr>
          <w:rFonts w:ascii="Arial" w:hAnsi="Arial" w:cs="Arial"/>
          <w:sz w:val="20"/>
          <w:szCs w:val="20"/>
        </w:rPr>
        <w:t xml:space="preserve">access to psychiatrists, psychologists, and counselors, the U.S. will continue to bear unsustainable healthcare costs. Integrating mental health into primary care is not just a clinical </w:t>
      </w:r>
      <w:r w:rsidR="00C07F25" w:rsidRPr="00041079">
        <w:rPr>
          <w:rFonts w:ascii="Arial" w:hAnsi="Arial" w:cs="Arial"/>
          <w:sz w:val="20"/>
          <w:szCs w:val="20"/>
        </w:rPr>
        <w:t xml:space="preserve">improvement, </w:t>
      </w:r>
      <w:r w:rsidRPr="00041079">
        <w:rPr>
          <w:rFonts w:ascii="Arial" w:hAnsi="Arial" w:cs="Arial"/>
          <w:sz w:val="20"/>
          <w:szCs w:val="20"/>
        </w:rPr>
        <w:t xml:space="preserve">it is an economic </w:t>
      </w:r>
      <w:commentRangeStart w:id="10"/>
      <w:r w:rsidRPr="00041079">
        <w:rPr>
          <w:rFonts w:ascii="Arial" w:hAnsi="Arial" w:cs="Arial"/>
          <w:sz w:val="20"/>
          <w:szCs w:val="20"/>
        </w:rPr>
        <w:t>imperative</w:t>
      </w:r>
      <w:commentRangeEnd w:id="10"/>
      <w:r w:rsidR="004C31B8" w:rsidRPr="00041079">
        <w:rPr>
          <w:rStyle w:val="CommentReference"/>
          <w:rFonts w:ascii="Arial" w:hAnsi="Arial" w:cs="Arial"/>
          <w:sz w:val="20"/>
          <w:szCs w:val="20"/>
        </w:rPr>
        <w:commentReference w:id="10"/>
      </w:r>
      <w:r w:rsidRPr="00041079">
        <w:rPr>
          <w:rFonts w:ascii="Arial" w:hAnsi="Arial" w:cs="Arial"/>
          <w:sz w:val="20"/>
          <w:szCs w:val="20"/>
        </w:rPr>
        <w:t>.</w:t>
      </w:r>
    </w:p>
    <w:p w14:paraId="0D2C3019" w14:textId="41EF6803" w:rsidR="00FD59E8" w:rsidRPr="0069678A" w:rsidRDefault="00FD59E8" w:rsidP="00FD59E8">
      <w:pPr>
        <w:rPr>
          <w:rFonts w:ascii="Arial" w:hAnsi="Arial" w:cs="Arial"/>
          <w:sz w:val="20"/>
          <w:szCs w:val="20"/>
        </w:rPr>
      </w:pPr>
    </w:p>
    <w:p w14:paraId="733DDC43" w14:textId="77777777" w:rsidR="00FD59E8" w:rsidRDefault="00FD59E8" w:rsidP="00220EA5">
      <w:pPr>
        <w:pStyle w:val="Heading1"/>
      </w:pPr>
      <w:r w:rsidRPr="00FD59E8">
        <w:t>2. Evidence Linking Mental Health to Healthcare Costs</w:t>
      </w:r>
    </w:p>
    <w:p w14:paraId="35A57863" w14:textId="77777777" w:rsidR="00F07931" w:rsidRPr="00F07931" w:rsidRDefault="00F07931" w:rsidP="00F07931">
      <w:r w:rsidRPr="00F07931">
        <w:t>Common Mental Health Conditions </w:t>
      </w:r>
    </w:p>
    <w:p w14:paraId="28083BF8" w14:textId="77777777" w:rsidR="00F07931" w:rsidRPr="00F07931" w:rsidRDefault="00F07931" w:rsidP="00F07931">
      <w:r w:rsidRPr="00F07931">
        <w:t>Post-Traumatic Stress Disorder (PTSD) </w:t>
      </w:r>
    </w:p>
    <w:p w14:paraId="5EF14FF1" w14:textId="77777777" w:rsidR="00F07931" w:rsidRPr="00F07931" w:rsidRDefault="00F07931" w:rsidP="00F07931">
      <w:r w:rsidRPr="00F07931">
        <w:t>• A mental health condition triggered by experiencing or witnessing a traumatic event (e.g., accidents, violence, disasters). </w:t>
      </w:r>
    </w:p>
    <w:p w14:paraId="6A94A8E4" w14:textId="77777777" w:rsidR="00F07931" w:rsidRPr="00F07931" w:rsidRDefault="00F07931" w:rsidP="00F07931">
      <w:r w:rsidRPr="00F07931">
        <w:t>• Symptoms include flashbacks, nightmares, severe anxiety, and uncontrollable thoughts about the event. </w:t>
      </w:r>
    </w:p>
    <w:p w14:paraId="64201296" w14:textId="77777777" w:rsidR="00F07931" w:rsidRPr="00F07931" w:rsidRDefault="00F07931" w:rsidP="00F07931">
      <w:r w:rsidRPr="00F07931">
        <w:t>• Around 6–8% of adults experience PTSD at some point; higher rates among veterans and trauma survivors. </w:t>
      </w:r>
    </w:p>
    <w:p w14:paraId="3D75E394" w14:textId="77777777" w:rsidR="00F07931" w:rsidRPr="00F07931" w:rsidRDefault="00F07931" w:rsidP="00F07931">
      <w:r w:rsidRPr="00F07931">
        <w:lastRenderedPageBreak/>
        <w:t>Depression </w:t>
      </w:r>
    </w:p>
    <w:p w14:paraId="6EA86B7F" w14:textId="77777777" w:rsidR="00F07931" w:rsidRPr="00F07931" w:rsidRDefault="00F07931" w:rsidP="00F07931">
      <w:r w:rsidRPr="00F07931">
        <w:t>• A mood disorder causing persistent feelings of sadness, hopelessness, and loss of interest in daily activities. </w:t>
      </w:r>
    </w:p>
    <w:p w14:paraId="4E30D2F5" w14:textId="77777777" w:rsidR="00F07931" w:rsidRPr="00F07931" w:rsidRDefault="00F07931" w:rsidP="00F07931">
      <w:r w:rsidRPr="00F07931">
        <w:t>• Leads to fatigue, poor concentration, and physical symptoms like sleep disturbances. </w:t>
      </w:r>
    </w:p>
    <w:p w14:paraId="4219E987" w14:textId="77777777" w:rsidR="00F07931" w:rsidRPr="00F07931" w:rsidRDefault="00F07931" w:rsidP="00F07931">
      <w:r w:rsidRPr="00F07931">
        <w:t>• Affects over 21 million adults in the U.S. annually; untreated depression increases risk of chronic illnesses and suicide. </w:t>
      </w:r>
    </w:p>
    <w:p w14:paraId="7720C8CA" w14:textId="77777777" w:rsidR="00F07931" w:rsidRPr="00F07931" w:rsidRDefault="00F07931" w:rsidP="00F07931">
      <w:r w:rsidRPr="00F07931">
        <w:t>Anxiety Disorders </w:t>
      </w:r>
    </w:p>
    <w:p w14:paraId="3FC3EB0A" w14:textId="77777777" w:rsidR="00F07931" w:rsidRPr="00F07931" w:rsidRDefault="00F07931" w:rsidP="00F07931">
      <w:r w:rsidRPr="00F07931">
        <w:t>• A group of conditions characterized by excessive fear or worry, including generalized anxiety disorder (GAD), panic disorder, and social anxiety. </w:t>
      </w:r>
    </w:p>
    <w:p w14:paraId="5A1CA9A3" w14:textId="77777777" w:rsidR="00F07931" w:rsidRPr="00F07931" w:rsidRDefault="00F07931" w:rsidP="00F07931">
      <w:r w:rsidRPr="00F07931">
        <w:t>• Symptoms include restlessness, rapid heartbeat, sweating, and avoidance behaviors. </w:t>
      </w:r>
    </w:p>
    <w:p w14:paraId="18A4A53D" w14:textId="77777777" w:rsidR="00F07931" w:rsidRPr="00F07931" w:rsidRDefault="00F07931" w:rsidP="00F07931">
      <w:r w:rsidRPr="00F07931">
        <w:t>• Most common mental health condition globally; affects nearly 30% of adults at some point in life. </w:t>
      </w:r>
    </w:p>
    <w:p w14:paraId="7F63D286" w14:textId="77777777" w:rsidR="00F07931" w:rsidRPr="00F07931" w:rsidRDefault="00F07931" w:rsidP="00F07931">
      <w:r w:rsidRPr="00F07931">
        <w:t>Bipolar Disorder </w:t>
      </w:r>
    </w:p>
    <w:p w14:paraId="339055D1" w14:textId="77777777" w:rsidR="00F07931" w:rsidRPr="00F07931" w:rsidRDefault="00F07931" w:rsidP="00F07931">
      <w:r w:rsidRPr="00F07931">
        <w:t>• A mood disorder marked by alternating episodes of mania (high energy, impulsivity) and depression. </w:t>
      </w:r>
    </w:p>
    <w:p w14:paraId="43390592" w14:textId="77777777" w:rsidR="00F07931" w:rsidRPr="00F07931" w:rsidRDefault="00F07931" w:rsidP="00F07931">
      <w:r w:rsidRPr="00F07931">
        <w:t>• Disrupts daily functioning, relationships, and work productivity. </w:t>
      </w:r>
    </w:p>
    <w:p w14:paraId="7D979949" w14:textId="77777777" w:rsidR="00F07931" w:rsidRPr="00F07931" w:rsidRDefault="00F07931" w:rsidP="00F07931">
      <w:r w:rsidRPr="00F07931">
        <w:t>• About 2.8% of U.S. adults experience bipolar disorder annually; often misdiagnosed, leading to delayed treatment. </w:t>
      </w:r>
    </w:p>
    <w:p w14:paraId="3BE09143" w14:textId="77777777" w:rsidR="00F07931" w:rsidRPr="00F07931" w:rsidRDefault="00F07931" w:rsidP="00F07931">
      <w:r w:rsidRPr="00F07931">
        <w:t>Obsessive-Compulsive Disorder (OCD) </w:t>
      </w:r>
    </w:p>
    <w:p w14:paraId="3131880A" w14:textId="77777777" w:rsidR="00F07931" w:rsidRPr="00F07931" w:rsidRDefault="00F07931" w:rsidP="00F07931">
      <w:r w:rsidRPr="00F07931">
        <w:t>• A condition involving intrusive thoughts (obsessions) and repetitive behaviors (compulsions) aimed at reducing anxiety. </w:t>
      </w:r>
    </w:p>
    <w:p w14:paraId="543CB329" w14:textId="77777777" w:rsidR="00F07931" w:rsidRPr="00F07931" w:rsidRDefault="00F07931" w:rsidP="00F07931">
      <w:r w:rsidRPr="00F07931">
        <w:t>• Common compulsions include excessive cleaning, checking, or counting. </w:t>
      </w:r>
    </w:p>
    <w:p w14:paraId="37B20955" w14:textId="77777777" w:rsidR="00F07931" w:rsidRPr="00F07931" w:rsidRDefault="00F07931" w:rsidP="00F07931">
      <w:r w:rsidRPr="00F07931">
        <w:t>• Affects about 1–2% of the population; often begins in adolescence or early adulthood. </w:t>
      </w:r>
    </w:p>
    <w:p w14:paraId="441CC8C3" w14:textId="77777777" w:rsidR="00F07931" w:rsidRPr="00F07931" w:rsidRDefault="00F07931" w:rsidP="00F07931">
      <w:r w:rsidRPr="00F07931">
        <w:t>Substance Use Disorder (SUD) </w:t>
      </w:r>
    </w:p>
    <w:p w14:paraId="1F4EB43D" w14:textId="77777777" w:rsidR="00F07931" w:rsidRPr="00F07931" w:rsidRDefault="00F07931" w:rsidP="00F07931">
      <w:r w:rsidRPr="00F07931">
        <w:t>• A chronic condition where individuals compulsively use substances (alcohol, drugs) despite harmful consequences. </w:t>
      </w:r>
    </w:p>
    <w:p w14:paraId="29654202" w14:textId="77777777" w:rsidR="00F07931" w:rsidRPr="00F07931" w:rsidRDefault="00F07931" w:rsidP="00F07931">
      <w:r w:rsidRPr="00F07931">
        <w:t>• Leads to physical health issues, financial strain, and increased risk of mental illness. </w:t>
      </w:r>
    </w:p>
    <w:p w14:paraId="2CA202E5" w14:textId="77777777" w:rsidR="00F07931" w:rsidRPr="00F07931" w:rsidRDefault="00F07931" w:rsidP="00F07931">
      <w:r w:rsidRPr="00F07931">
        <w:t>• Over 20 million Americans struggle with SUD; high comorbidity with depression and anxiety. </w:t>
      </w:r>
    </w:p>
    <w:p w14:paraId="5E55DF8F" w14:textId="77777777" w:rsidR="00F07931" w:rsidRPr="00F07931" w:rsidRDefault="00F07931" w:rsidP="00F07931">
      <w:r w:rsidRPr="00F07931">
        <w:t> </w:t>
      </w:r>
    </w:p>
    <w:p w14:paraId="1F6E5F05" w14:textId="77777777" w:rsidR="00F07931" w:rsidRPr="00F07931" w:rsidRDefault="00F07931" w:rsidP="00F07931">
      <w:r w:rsidRPr="00F07931">
        <w:t> </w:t>
      </w:r>
    </w:p>
    <w:p w14:paraId="2AE9A67B" w14:textId="77777777" w:rsidR="00F07931" w:rsidRPr="00F07931" w:rsidRDefault="00F07931" w:rsidP="00F07931"/>
    <w:p w14:paraId="2737E47C" w14:textId="77777777" w:rsidR="00FD59E8" w:rsidRPr="00FD59E8" w:rsidRDefault="00FD59E8" w:rsidP="00220EA5">
      <w:pPr>
        <w:pStyle w:val="Heading2"/>
      </w:pPr>
      <w:r w:rsidRPr="00FD59E8">
        <w:t>2.1 Biological and Behavioral Pathways</w:t>
      </w:r>
    </w:p>
    <w:p w14:paraId="62280277" w14:textId="77777777" w:rsidR="00B94FC6" w:rsidRPr="00B94FC6" w:rsidRDefault="00B94FC6" w:rsidP="00B94FC6">
      <w:pPr>
        <w:rPr>
          <w:rFonts w:ascii="Arial" w:hAnsi="Arial" w:cs="Arial"/>
          <w:sz w:val="20"/>
          <w:szCs w:val="20"/>
        </w:rPr>
      </w:pPr>
      <w:commentRangeStart w:id="11"/>
      <w:commentRangeStart w:id="12"/>
      <w:r w:rsidRPr="00B94FC6">
        <w:rPr>
          <w:rFonts w:ascii="Arial" w:hAnsi="Arial" w:cs="Arial"/>
          <w:sz w:val="20"/>
          <w:szCs w:val="20"/>
        </w:rPr>
        <w:t>Mental health disorders such as stress, anxiety, and depression exert profound physiological effects that directly influence physical health outcomes</w:t>
      </w:r>
      <w:commentRangeEnd w:id="11"/>
      <w:r w:rsidR="00612F64" w:rsidRPr="00B94FC6">
        <w:rPr>
          <w:rStyle w:val="CommentReference"/>
          <w:rFonts w:ascii="Arial" w:hAnsi="Arial" w:cs="Arial"/>
          <w:sz w:val="20"/>
          <w:szCs w:val="20"/>
        </w:rPr>
        <w:commentReference w:id="11"/>
      </w:r>
      <w:r w:rsidRPr="00B94FC6">
        <w:rPr>
          <w:rFonts w:ascii="Arial" w:hAnsi="Arial" w:cs="Arial"/>
          <w:sz w:val="20"/>
          <w:szCs w:val="20"/>
        </w:rPr>
        <w:t>. Stress activates the hypothalamic-pituitary-adrenal (HPA) axis, triggering a cascade of hormonal changes that elevate cortisol levels. Prolonged activation of this system leads to metabolic dysregulation, immune suppression, and heightened cardiovascular risk, creating fertile ground for chronic illnesses like diabetes and hypertension. Similarly, depression is associated with systemic inflammation, disrupted sleep cycles, and impaired cognitive functioning, which collectively hinder a patient’s ability to adhere to treatment plans and make informed health decisions. These biological and behavioral pathways illustrate why mental health cannot be siloed from physical health—untreated psychological distress accelerates disease progression and complicates management of existing conditions.</w:t>
      </w:r>
      <w:commentRangeEnd w:id="12"/>
      <w:r w:rsidR="00D27ED8" w:rsidRPr="00B94FC6">
        <w:rPr>
          <w:rStyle w:val="CommentReference"/>
          <w:rFonts w:ascii="Arial" w:hAnsi="Arial" w:cs="Arial"/>
          <w:sz w:val="20"/>
          <w:szCs w:val="20"/>
        </w:rPr>
        <w:commentReference w:id="12"/>
      </w:r>
    </w:p>
    <w:p w14:paraId="4A3ACF1A" w14:textId="106DDF9B" w:rsidR="00FD59E8" w:rsidRPr="00FD59E8" w:rsidRDefault="00FD59E8" w:rsidP="00220EA5">
      <w:pPr>
        <w:pStyle w:val="Heading2"/>
      </w:pPr>
      <w:r w:rsidRPr="00FD59E8">
        <w:t>2.2 Economic and Epidemiological Evidence</w:t>
      </w:r>
    </w:p>
    <w:p w14:paraId="36183F32" w14:textId="77777777" w:rsidR="00E977D3" w:rsidRDefault="003E6AB0" w:rsidP="003E6AB0">
      <w:pPr>
        <w:rPr>
          <w:rFonts w:ascii="Arial" w:hAnsi="Arial" w:cs="Arial"/>
          <w:sz w:val="20"/>
          <w:szCs w:val="20"/>
        </w:rPr>
      </w:pPr>
      <w:r w:rsidRPr="003E6AB0">
        <w:rPr>
          <w:rFonts w:ascii="Arial" w:hAnsi="Arial" w:cs="Arial"/>
          <w:sz w:val="20"/>
          <w:szCs w:val="20"/>
        </w:rPr>
        <w:t xml:space="preserve">The economic implications of untreated mental health conditions are staggering. Patients with untreated depression incur two to three times higher medical costs compared to those receiving appropriate care. When mental illness coexists with chronic diseases such as diabetes or cardiovascular disorders, healthcare spending rises by 30–50%, driven by frequent hospitalizations, emergency visits, and complex treatment regimens. </w:t>
      </w:r>
    </w:p>
    <w:p w14:paraId="1968110E" w14:textId="35F57DCE" w:rsidR="003E6AB0" w:rsidRPr="003E6AB0" w:rsidRDefault="003E6AB0" w:rsidP="003E6AB0">
      <w:pPr>
        <w:rPr>
          <w:rFonts w:ascii="Arial" w:hAnsi="Arial" w:cs="Arial"/>
          <w:sz w:val="20"/>
          <w:szCs w:val="20"/>
        </w:rPr>
      </w:pPr>
      <w:r w:rsidRPr="003E6AB0">
        <w:rPr>
          <w:rFonts w:ascii="Arial" w:hAnsi="Arial" w:cs="Arial"/>
          <w:sz w:val="20"/>
          <w:szCs w:val="20"/>
        </w:rPr>
        <w:t>Somatic symptom disorders</w:t>
      </w:r>
      <w:r w:rsidR="00E977D3">
        <w:rPr>
          <w:rFonts w:ascii="Arial" w:hAnsi="Arial" w:cs="Arial"/>
          <w:sz w:val="20"/>
          <w:szCs w:val="20"/>
        </w:rPr>
        <w:t xml:space="preserve">, </w:t>
      </w:r>
      <w:r w:rsidRPr="003E6AB0">
        <w:rPr>
          <w:rFonts w:ascii="Arial" w:hAnsi="Arial" w:cs="Arial"/>
          <w:sz w:val="20"/>
          <w:szCs w:val="20"/>
        </w:rPr>
        <w:t>where psychological distress manifests as physical complaints</w:t>
      </w:r>
      <w:r w:rsidR="001566F5">
        <w:rPr>
          <w:rFonts w:ascii="Arial" w:hAnsi="Arial" w:cs="Arial"/>
          <w:sz w:val="20"/>
          <w:szCs w:val="20"/>
        </w:rPr>
        <w:t xml:space="preserve">, </w:t>
      </w:r>
      <w:r w:rsidRPr="003E6AB0">
        <w:rPr>
          <w:rFonts w:ascii="Arial" w:hAnsi="Arial" w:cs="Arial"/>
          <w:sz w:val="20"/>
          <w:szCs w:val="20"/>
        </w:rPr>
        <w:t xml:space="preserve">result in millions of </w:t>
      </w:r>
      <w:commentRangeStart w:id="13"/>
      <w:r w:rsidRPr="003E6AB0">
        <w:rPr>
          <w:rFonts w:ascii="Arial" w:hAnsi="Arial" w:cs="Arial"/>
          <w:sz w:val="20"/>
          <w:szCs w:val="20"/>
        </w:rPr>
        <w:t xml:space="preserve">unnecessary diagnostic tests </w:t>
      </w:r>
      <w:commentRangeEnd w:id="13"/>
      <w:r w:rsidR="0037037A" w:rsidRPr="003E6AB0">
        <w:rPr>
          <w:rStyle w:val="CommentReference"/>
          <w:rFonts w:ascii="Arial" w:hAnsi="Arial" w:cs="Arial"/>
          <w:sz w:val="20"/>
          <w:szCs w:val="20"/>
        </w:rPr>
        <w:commentReference w:id="13"/>
      </w:r>
      <w:r w:rsidRPr="003E6AB0">
        <w:rPr>
          <w:rFonts w:ascii="Arial" w:hAnsi="Arial" w:cs="Arial"/>
          <w:sz w:val="20"/>
          <w:szCs w:val="20"/>
        </w:rPr>
        <w:t xml:space="preserve">annually, including MRIs, CT scans, and laboratory work, adding billions to healthcare expenditures without improving outcomes. Beyond direct medical costs, the U.S. economy loses over $200 billion each year in productivity due to absenteeism, presenteeism, and disability linked to mental health issues. These figures underscore the dual burden of clinical and economic inefficiency caused by inadequate mental health </w:t>
      </w:r>
      <w:commentRangeStart w:id="14"/>
      <w:r w:rsidRPr="003E6AB0">
        <w:rPr>
          <w:rFonts w:ascii="Arial" w:hAnsi="Arial" w:cs="Arial"/>
          <w:sz w:val="20"/>
          <w:szCs w:val="20"/>
        </w:rPr>
        <w:t>integration</w:t>
      </w:r>
      <w:commentRangeEnd w:id="14"/>
      <w:r w:rsidR="00F659E8" w:rsidRPr="003E6AB0">
        <w:rPr>
          <w:rStyle w:val="CommentReference"/>
          <w:rFonts w:ascii="Arial" w:hAnsi="Arial" w:cs="Arial"/>
          <w:sz w:val="20"/>
          <w:szCs w:val="20"/>
        </w:rPr>
        <w:commentReference w:id="14"/>
      </w:r>
      <w:r w:rsidRPr="003E6AB0">
        <w:rPr>
          <w:rFonts w:ascii="Arial" w:hAnsi="Arial" w:cs="Arial"/>
          <w:sz w:val="20"/>
          <w:szCs w:val="20"/>
        </w:rPr>
        <w:t>.</w:t>
      </w:r>
    </w:p>
    <w:p w14:paraId="2B8401A7" w14:textId="66DBCD83" w:rsidR="00FD59E8" w:rsidRPr="00FD59E8" w:rsidRDefault="00FD59E8" w:rsidP="00220EA5">
      <w:pPr>
        <w:pStyle w:val="Heading2"/>
      </w:pPr>
      <w:r w:rsidRPr="00FD59E8">
        <w:t>2.3 Case Examples</w:t>
      </w:r>
    </w:p>
    <w:p w14:paraId="23874730" w14:textId="001AA3FD" w:rsidR="00445CCC" w:rsidRPr="00445CCC" w:rsidRDefault="00445CCC" w:rsidP="00445CCC">
      <w:pPr>
        <w:rPr>
          <w:rFonts w:ascii="Arial" w:hAnsi="Arial" w:cs="Arial"/>
          <w:sz w:val="20"/>
          <w:szCs w:val="20"/>
        </w:rPr>
      </w:pPr>
      <w:r w:rsidRPr="00445CCC">
        <w:rPr>
          <w:rFonts w:ascii="Arial" w:hAnsi="Arial" w:cs="Arial"/>
          <w:sz w:val="20"/>
          <w:szCs w:val="20"/>
        </w:rPr>
        <w:t>Real-world data further highlight the cost implications of mental health comorbidities.</w:t>
      </w:r>
    </w:p>
    <w:p w14:paraId="02401E6A" w14:textId="397C8303" w:rsidR="00FD59E8" w:rsidRPr="00FD59E8" w:rsidRDefault="00FD59E8" w:rsidP="005056BC">
      <w:pPr>
        <w:numPr>
          <w:ilvl w:val="0"/>
          <w:numId w:val="3"/>
        </w:numPr>
        <w:rPr>
          <w:rFonts w:ascii="Arial" w:hAnsi="Arial" w:cs="Arial"/>
          <w:sz w:val="20"/>
          <w:szCs w:val="20"/>
        </w:rPr>
      </w:pPr>
      <w:r w:rsidRPr="00FD59E8">
        <w:rPr>
          <w:rFonts w:ascii="Arial" w:hAnsi="Arial" w:cs="Arial"/>
          <w:b/>
          <w:bCs/>
          <w:sz w:val="20"/>
          <w:szCs w:val="20"/>
        </w:rPr>
        <w:t>Diabetes + Depression</w:t>
      </w:r>
      <w:r w:rsidRPr="00FD59E8">
        <w:rPr>
          <w:rFonts w:ascii="Arial" w:hAnsi="Arial" w:cs="Arial"/>
          <w:sz w:val="20"/>
          <w:szCs w:val="20"/>
        </w:rPr>
        <w:t>: Increases healthcare costs by ~$2,000–$3,000 per patient annually.</w:t>
      </w:r>
    </w:p>
    <w:p w14:paraId="70DB8B91" w14:textId="77777777" w:rsidR="00FD59E8" w:rsidRPr="00FD59E8" w:rsidRDefault="00FD59E8" w:rsidP="005056BC">
      <w:pPr>
        <w:numPr>
          <w:ilvl w:val="0"/>
          <w:numId w:val="3"/>
        </w:numPr>
        <w:rPr>
          <w:rFonts w:ascii="Arial" w:hAnsi="Arial" w:cs="Arial"/>
          <w:sz w:val="20"/>
          <w:szCs w:val="20"/>
        </w:rPr>
      </w:pPr>
      <w:r w:rsidRPr="00FD59E8">
        <w:rPr>
          <w:rFonts w:ascii="Arial" w:hAnsi="Arial" w:cs="Arial"/>
          <w:b/>
          <w:bCs/>
          <w:sz w:val="20"/>
          <w:szCs w:val="20"/>
        </w:rPr>
        <w:t>Cardiovascular Disease + Anxiety</w:t>
      </w:r>
      <w:r w:rsidRPr="00FD59E8">
        <w:rPr>
          <w:rFonts w:ascii="Arial" w:hAnsi="Arial" w:cs="Arial"/>
          <w:sz w:val="20"/>
          <w:szCs w:val="20"/>
        </w:rPr>
        <w:t>: Significantly higher emergency department (ED) usage.</w:t>
      </w:r>
    </w:p>
    <w:p w14:paraId="02EC1213" w14:textId="7637D1C0" w:rsidR="00FD59E8" w:rsidRPr="00FD59E8" w:rsidRDefault="00267822" w:rsidP="005056BC">
      <w:pPr>
        <w:numPr>
          <w:ilvl w:val="0"/>
          <w:numId w:val="3"/>
        </w:numPr>
        <w:rPr>
          <w:rFonts w:ascii="Arial" w:hAnsi="Arial" w:cs="Arial"/>
          <w:sz w:val="20"/>
          <w:szCs w:val="20"/>
        </w:rPr>
      </w:pPr>
      <w:r>
        <w:rPr>
          <w:rFonts w:ascii="Arial" w:hAnsi="Arial" w:cs="Arial"/>
          <w:b/>
          <w:bCs/>
          <w:sz w:val="20"/>
          <w:szCs w:val="20"/>
        </w:rPr>
        <w:t>I</w:t>
      </w:r>
      <w:r w:rsidRPr="00267822">
        <w:rPr>
          <w:rFonts w:ascii="Arial" w:hAnsi="Arial" w:cs="Arial"/>
          <w:b/>
          <w:bCs/>
          <w:sz w:val="20"/>
          <w:szCs w:val="20"/>
        </w:rPr>
        <w:t>rritable bowel syndrome</w:t>
      </w:r>
      <w:r>
        <w:rPr>
          <w:rFonts w:ascii="Arial" w:hAnsi="Arial" w:cs="Arial"/>
          <w:b/>
          <w:bCs/>
          <w:sz w:val="20"/>
          <w:szCs w:val="20"/>
        </w:rPr>
        <w:t xml:space="preserve"> (</w:t>
      </w:r>
      <w:r w:rsidR="00FD59E8" w:rsidRPr="00FD59E8">
        <w:rPr>
          <w:rFonts w:ascii="Arial" w:hAnsi="Arial" w:cs="Arial"/>
          <w:b/>
          <w:bCs/>
          <w:sz w:val="20"/>
          <w:szCs w:val="20"/>
        </w:rPr>
        <w:t>IBS</w:t>
      </w:r>
      <w:r>
        <w:rPr>
          <w:rFonts w:ascii="Arial" w:hAnsi="Arial" w:cs="Arial"/>
          <w:b/>
          <w:bCs/>
          <w:sz w:val="20"/>
          <w:szCs w:val="20"/>
        </w:rPr>
        <w:t>)</w:t>
      </w:r>
      <w:r w:rsidR="00FD59E8" w:rsidRPr="00FD59E8">
        <w:rPr>
          <w:rFonts w:ascii="Arial" w:hAnsi="Arial" w:cs="Arial"/>
          <w:b/>
          <w:bCs/>
          <w:sz w:val="20"/>
          <w:szCs w:val="20"/>
        </w:rPr>
        <w:t xml:space="preserve"> and Chronic Pain Disorders</w:t>
      </w:r>
      <w:r w:rsidR="00FD59E8" w:rsidRPr="00FD59E8">
        <w:rPr>
          <w:rFonts w:ascii="Arial" w:hAnsi="Arial" w:cs="Arial"/>
          <w:sz w:val="20"/>
          <w:szCs w:val="20"/>
        </w:rPr>
        <w:t xml:space="preserve">: Strongly linked to psychosocial stress, leading to frequent PCP </w:t>
      </w:r>
      <w:commentRangeStart w:id="16"/>
      <w:r w:rsidR="00FD59E8" w:rsidRPr="00FD59E8">
        <w:rPr>
          <w:rFonts w:ascii="Arial" w:hAnsi="Arial" w:cs="Arial"/>
          <w:sz w:val="20"/>
          <w:szCs w:val="20"/>
        </w:rPr>
        <w:t>visits</w:t>
      </w:r>
      <w:commentRangeEnd w:id="16"/>
      <w:r w:rsidR="0099586E" w:rsidRPr="00FD59E8">
        <w:rPr>
          <w:rStyle w:val="CommentReference"/>
          <w:rFonts w:ascii="Arial" w:hAnsi="Arial" w:cs="Arial"/>
          <w:sz w:val="20"/>
          <w:szCs w:val="20"/>
        </w:rPr>
        <w:commentReference w:id="16"/>
      </w:r>
      <w:r w:rsidR="00FD59E8" w:rsidRPr="00FD59E8">
        <w:rPr>
          <w:rFonts w:ascii="Arial" w:hAnsi="Arial" w:cs="Arial"/>
          <w:sz w:val="20"/>
          <w:szCs w:val="20"/>
        </w:rPr>
        <w:t>.</w:t>
      </w:r>
    </w:p>
    <w:p w14:paraId="357E09DE" w14:textId="77777777" w:rsidR="00FD59E8" w:rsidRDefault="00FD59E8" w:rsidP="004E2197">
      <w:pPr>
        <w:pStyle w:val="Heading1"/>
      </w:pPr>
      <w:r w:rsidRPr="00FD59E8">
        <w:t>3. Gaps in Current Primary Care Mental Health Integration</w:t>
      </w:r>
    </w:p>
    <w:p w14:paraId="03B2638D" w14:textId="031C3876" w:rsidR="00E26552" w:rsidRPr="00B65425" w:rsidRDefault="00B65425" w:rsidP="00E26552">
      <w:pPr>
        <w:rPr>
          <w:rFonts w:ascii="Arial" w:hAnsi="Arial" w:cs="Arial"/>
          <w:sz w:val="20"/>
          <w:szCs w:val="20"/>
        </w:rPr>
      </w:pPr>
      <w:r w:rsidRPr="00B65425">
        <w:rPr>
          <w:rFonts w:ascii="Arial" w:hAnsi="Arial" w:cs="Arial"/>
          <w:sz w:val="20"/>
          <w:szCs w:val="20"/>
        </w:rPr>
        <w:t>Despite growing recognition of the link between mental health and physical health, primary care remains under-equipped to address psychological concerns effectively. Several systemic gaps and operational challenges hinder integration:</w:t>
      </w:r>
    </w:p>
    <w:p w14:paraId="3F4D4E83" w14:textId="77777777" w:rsidR="00FD59E8" w:rsidRPr="00FD59E8" w:rsidRDefault="00FD59E8" w:rsidP="004E2197">
      <w:pPr>
        <w:pStyle w:val="Heading2"/>
      </w:pPr>
      <w:r w:rsidRPr="00FD59E8">
        <w:t>3.1 Lack of Time and Training</w:t>
      </w:r>
    </w:p>
    <w:p w14:paraId="7B53B2B6" w14:textId="1922FF94" w:rsidR="00B65425" w:rsidRPr="00B65425" w:rsidRDefault="00B65425" w:rsidP="00B65425">
      <w:pPr>
        <w:rPr>
          <w:rFonts w:ascii="Arial" w:hAnsi="Arial" w:cs="Arial"/>
          <w:sz w:val="20"/>
          <w:szCs w:val="20"/>
        </w:rPr>
      </w:pPr>
      <w:r w:rsidRPr="00B65425">
        <w:rPr>
          <w:rFonts w:ascii="Arial" w:hAnsi="Arial" w:cs="Arial"/>
          <w:sz w:val="20"/>
          <w:szCs w:val="20"/>
        </w:rPr>
        <w:t>Primary Care Physicians (PCPs) are often the first point of contact for patients, yet they operate under intense time constrain</w:t>
      </w:r>
      <w:r w:rsidR="00EB16CA">
        <w:rPr>
          <w:rFonts w:ascii="Arial" w:hAnsi="Arial" w:cs="Arial"/>
          <w:sz w:val="20"/>
          <w:szCs w:val="20"/>
        </w:rPr>
        <w:t>t (</w:t>
      </w:r>
      <w:r w:rsidRPr="00B65425">
        <w:rPr>
          <w:rFonts w:ascii="Arial" w:hAnsi="Arial" w:cs="Arial"/>
          <w:sz w:val="20"/>
          <w:szCs w:val="20"/>
        </w:rPr>
        <w:t>typically 15–20 minutes per visit</w:t>
      </w:r>
      <w:r w:rsidR="00EB16CA">
        <w:rPr>
          <w:rFonts w:ascii="Arial" w:hAnsi="Arial" w:cs="Arial"/>
          <w:sz w:val="20"/>
          <w:szCs w:val="20"/>
        </w:rPr>
        <w:t xml:space="preserve">) </w:t>
      </w:r>
      <w:r w:rsidRPr="00B65425">
        <w:rPr>
          <w:rFonts w:ascii="Arial" w:hAnsi="Arial" w:cs="Arial"/>
          <w:sz w:val="20"/>
          <w:szCs w:val="20"/>
        </w:rPr>
        <w:t xml:space="preserve">while managing multiple chronic conditions. This leaves </w:t>
      </w:r>
      <w:r w:rsidRPr="00041079">
        <w:rPr>
          <w:rFonts w:ascii="Arial" w:hAnsi="Arial" w:cs="Arial"/>
          <w:bCs/>
          <w:sz w:val="20"/>
          <w:szCs w:val="20"/>
        </w:rPr>
        <w:t xml:space="preserve">little room for mental health screening. Compounding this issue, most PCPs receive minimal </w:t>
      </w:r>
      <w:commentRangeStart w:id="17"/>
      <w:r w:rsidRPr="00041079">
        <w:rPr>
          <w:rFonts w:ascii="Arial" w:hAnsi="Arial" w:cs="Arial"/>
          <w:bCs/>
          <w:sz w:val="20"/>
          <w:szCs w:val="20"/>
        </w:rPr>
        <w:t xml:space="preserve">behavioral health training during medical education, </w:t>
      </w:r>
      <w:commentRangeEnd w:id="17"/>
      <w:r w:rsidR="0038127B" w:rsidRPr="00041079">
        <w:rPr>
          <w:rStyle w:val="CommentReference"/>
          <w:rFonts w:ascii="Arial" w:hAnsi="Arial" w:cs="Arial"/>
          <w:bCs/>
          <w:sz w:val="20"/>
          <w:szCs w:val="20"/>
        </w:rPr>
        <w:commentReference w:id="17"/>
      </w:r>
      <w:r w:rsidRPr="00041079">
        <w:rPr>
          <w:rFonts w:ascii="Arial" w:hAnsi="Arial" w:cs="Arial"/>
          <w:bCs/>
          <w:sz w:val="20"/>
          <w:szCs w:val="20"/>
        </w:rPr>
        <w:t>leading</w:t>
      </w:r>
      <w:r w:rsidRPr="00B65425">
        <w:rPr>
          <w:rFonts w:ascii="Arial" w:hAnsi="Arial" w:cs="Arial"/>
          <w:sz w:val="20"/>
          <w:szCs w:val="20"/>
        </w:rPr>
        <w:t xml:space="preserve"> to hesitancy in identifying and managing psychological concerns.</w:t>
      </w:r>
    </w:p>
    <w:p w14:paraId="3DBC99EE" w14:textId="424F67F3" w:rsidR="00FD59E8" w:rsidRPr="00FD59E8" w:rsidRDefault="00FD59E8" w:rsidP="004E2197">
      <w:pPr>
        <w:pStyle w:val="Heading2"/>
      </w:pPr>
      <w:r w:rsidRPr="00FD59E8">
        <w:t>3.2 Overuse of Diagnostics</w:t>
      </w:r>
    </w:p>
    <w:p w14:paraId="2A0A11B1" w14:textId="4B871C3D" w:rsidR="00483F5F" w:rsidRPr="00483F5F" w:rsidRDefault="00483F5F" w:rsidP="00483F5F">
      <w:pPr>
        <w:rPr>
          <w:rFonts w:ascii="Arial" w:hAnsi="Arial" w:cs="Arial"/>
          <w:sz w:val="20"/>
          <w:szCs w:val="20"/>
        </w:rPr>
      </w:pPr>
      <w:r w:rsidRPr="00483F5F">
        <w:rPr>
          <w:rFonts w:ascii="Arial" w:hAnsi="Arial" w:cs="Arial"/>
          <w:sz w:val="20"/>
          <w:szCs w:val="20"/>
        </w:rPr>
        <w:t>In the absence of structured mental health screening, patients presenting with stress-related somatic symptoms</w:t>
      </w:r>
      <w:r w:rsidR="00DA6640">
        <w:rPr>
          <w:rFonts w:ascii="Arial" w:hAnsi="Arial" w:cs="Arial"/>
          <w:sz w:val="20"/>
          <w:szCs w:val="20"/>
        </w:rPr>
        <w:t xml:space="preserve"> </w:t>
      </w:r>
      <w:r w:rsidRPr="00483F5F">
        <w:rPr>
          <w:rFonts w:ascii="Arial" w:hAnsi="Arial" w:cs="Arial"/>
          <w:sz w:val="20"/>
          <w:szCs w:val="20"/>
        </w:rPr>
        <w:t>such as headaches, fatigue, or gastrointestinal discomfort</w:t>
      </w:r>
      <w:r w:rsidR="007271F1">
        <w:rPr>
          <w:rFonts w:ascii="Arial" w:hAnsi="Arial" w:cs="Arial"/>
          <w:sz w:val="20"/>
          <w:szCs w:val="20"/>
        </w:rPr>
        <w:t xml:space="preserve"> </w:t>
      </w:r>
      <w:r w:rsidRPr="00483F5F">
        <w:rPr>
          <w:rFonts w:ascii="Arial" w:hAnsi="Arial" w:cs="Arial"/>
          <w:sz w:val="20"/>
          <w:szCs w:val="20"/>
        </w:rPr>
        <w:t xml:space="preserve">frequently undergo costly diagnostic tests (MRIs, CT scans, lab panels). These tests rarely reveal an </w:t>
      </w:r>
      <w:commentRangeStart w:id="18"/>
      <w:commentRangeStart w:id="19"/>
      <w:r w:rsidRPr="00483F5F">
        <w:rPr>
          <w:rFonts w:ascii="Arial" w:hAnsi="Arial" w:cs="Arial"/>
          <w:sz w:val="20"/>
          <w:szCs w:val="20"/>
        </w:rPr>
        <w:t>organic cause</w:t>
      </w:r>
      <w:commentRangeEnd w:id="18"/>
      <w:r w:rsidR="003F4389" w:rsidRPr="00483F5F">
        <w:rPr>
          <w:rStyle w:val="CommentReference"/>
          <w:rFonts w:ascii="Arial" w:hAnsi="Arial" w:cs="Arial"/>
          <w:sz w:val="20"/>
          <w:szCs w:val="20"/>
        </w:rPr>
        <w:commentReference w:id="18"/>
      </w:r>
      <w:commentRangeEnd w:id="19"/>
      <w:r w:rsidR="006502DA" w:rsidRPr="00483F5F">
        <w:rPr>
          <w:rStyle w:val="CommentReference"/>
          <w:rFonts w:ascii="Arial" w:hAnsi="Arial" w:cs="Arial"/>
          <w:sz w:val="20"/>
          <w:szCs w:val="20"/>
        </w:rPr>
        <w:commentReference w:id="19"/>
      </w:r>
      <w:r w:rsidRPr="00483F5F">
        <w:rPr>
          <w:rFonts w:ascii="Arial" w:hAnsi="Arial" w:cs="Arial"/>
          <w:sz w:val="20"/>
          <w:szCs w:val="20"/>
        </w:rPr>
        <w:t>, yet they inflate healthcare costs and delay appropriate care. This pattern reflects a systemic gap where physical symptoms are prioritized over underlying psychological drivers</w:t>
      </w:r>
    </w:p>
    <w:p w14:paraId="0C4271AF" w14:textId="4B94E460" w:rsidR="00FD59E8" w:rsidRPr="00FD59E8" w:rsidRDefault="00FD59E8" w:rsidP="004E2197">
      <w:pPr>
        <w:pStyle w:val="Heading2"/>
      </w:pPr>
      <w:r w:rsidRPr="00FD59E8">
        <w:t>3.3 Referral Constraints</w:t>
      </w:r>
    </w:p>
    <w:p w14:paraId="3B18607C" w14:textId="681A6E8B" w:rsidR="00FD59E8" w:rsidRDefault="004F5AF6" w:rsidP="00FD59E8">
      <w:pPr>
        <w:rPr>
          <w:rFonts w:ascii="Arial" w:hAnsi="Arial" w:cs="Arial"/>
          <w:sz w:val="20"/>
          <w:szCs w:val="20"/>
        </w:rPr>
      </w:pPr>
      <w:r w:rsidRPr="00041079">
        <w:rPr>
          <w:rFonts w:ascii="Arial" w:hAnsi="Arial" w:cs="Arial"/>
          <w:sz w:val="20"/>
          <w:szCs w:val="20"/>
        </w:rPr>
        <w:t xml:space="preserve">Even when mental health issues are identified, referral pathways are constrained. The U.S. faces a shortage of approximately 8,000 psychiatrists, with wait times stretching from weeks to months in </w:t>
      </w:r>
      <w:commentRangeStart w:id="20"/>
      <w:r w:rsidRPr="00041079">
        <w:rPr>
          <w:rFonts w:ascii="Arial" w:hAnsi="Arial" w:cs="Arial"/>
          <w:sz w:val="20"/>
          <w:szCs w:val="20"/>
        </w:rPr>
        <w:t>many states</w:t>
      </w:r>
      <w:commentRangeEnd w:id="20"/>
      <w:r w:rsidR="007B158E" w:rsidRPr="00041079">
        <w:rPr>
          <w:rStyle w:val="CommentReference"/>
          <w:rFonts w:ascii="Arial" w:hAnsi="Arial" w:cs="Arial"/>
          <w:sz w:val="20"/>
          <w:szCs w:val="20"/>
        </w:rPr>
        <w:commentReference w:id="20"/>
      </w:r>
      <w:r w:rsidRPr="00041079">
        <w:rPr>
          <w:rFonts w:ascii="Arial" w:hAnsi="Arial" w:cs="Arial"/>
          <w:sz w:val="20"/>
          <w:szCs w:val="20"/>
        </w:rPr>
        <w:t>. Limited availability of psychologists and counselors</w:t>
      </w:r>
      <w:r w:rsidRPr="004F5AF6">
        <w:rPr>
          <w:rFonts w:ascii="Arial" w:hAnsi="Arial" w:cs="Arial"/>
          <w:sz w:val="20"/>
          <w:szCs w:val="20"/>
        </w:rPr>
        <w:t xml:space="preserve">, especially in rural areas, </w:t>
      </w:r>
      <w:commentRangeStart w:id="21"/>
      <w:r w:rsidRPr="004F5AF6">
        <w:rPr>
          <w:rFonts w:ascii="Arial" w:hAnsi="Arial" w:cs="Arial"/>
          <w:sz w:val="20"/>
          <w:szCs w:val="20"/>
        </w:rPr>
        <w:t>exacerbates delays and increases reliance on emergency departments for crisis management.</w:t>
      </w:r>
      <w:commentRangeEnd w:id="21"/>
      <w:r w:rsidR="00C74C14">
        <w:rPr>
          <w:rStyle w:val="CommentReference"/>
          <w:rFonts w:ascii="Arial" w:hAnsi="Arial" w:cs="Arial"/>
          <w:sz w:val="20"/>
          <w:szCs w:val="20"/>
        </w:rPr>
        <w:commentReference w:id="21"/>
      </w:r>
    </w:p>
    <w:p w14:paraId="106D5624" w14:textId="12DF5B26" w:rsidR="00F32BE7" w:rsidRPr="00F32BE7" w:rsidRDefault="002538BA" w:rsidP="00F32BE7">
      <w:pPr>
        <w:pStyle w:val="Heading2"/>
      </w:pPr>
      <w:r>
        <w:t xml:space="preserve">3.4 </w:t>
      </w:r>
      <w:r w:rsidR="00F32BE7" w:rsidRPr="00F32BE7">
        <w:t>Operational Challenges</w:t>
      </w:r>
    </w:p>
    <w:p w14:paraId="752378EE" w14:textId="3913D8CA" w:rsidR="00F32BE7" w:rsidRPr="00F32BE7" w:rsidRDefault="00F32BE7" w:rsidP="005056BC">
      <w:pPr>
        <w:numPr>
          <w:ilvl w:val="0"/>
          <w:numId w:val="14"/>
        </w:numPr>
        <w:rPr>
          <w:rFonts w:ascii="Arial" w:hAnsi="Arial" w:cs="Arial"/>
          <w:sz w:val="20"/>
          <w:szCs w:val="20"/>
        </w:rPr>
      </w:pPr>
      <w:commentRangeStart w:id="22"/>
      <w:r w:rsidRPr="00F32BE7">
        <w:rPr>
          <w:rFonts w:ascii="Arial" w:hAnsi="Arial" w:cs="Arial"/>
          <w:b/>
          <w:bCs/>
          <w:sz w:val="20"/>
          <w:szCs w:val="20"/>
        </w:rPr>
        <w:t>Workflow and Technology Barriers:</w:t>
      </w:r>
      <w:r w:rsidRPr="00F32BE7">
        <w:rPr>
          <w:rFonts w:ascii="Arial" w:hAnsi="Arial" w:cs="Arial"/>
          <w:sz w:val="20"/>
          <w:szCs w:val="20"/>
        </w:rPr>
        <w:t xml:space="preserve"> Integrating mental health checks into exis</w:t>
      </w:r>
      <w:r w:rsidRPr="00041079">
        <w:rPr>
          <w:rFonts w:ascii="Arial" w:hAnsi="Arial" w:cs="Arial"/>
          <w:sz w:val="20"/>
          <w:szCs w:val="20"/>
        </w:rPr>
        <w:t>ting electronic health record (EHR) systems is technically complex and resource</w:t>
      </w:r>
      <w:r w:rsidR="000F1C0D" w:rsidRPr="00041079">
        <w:rPr>
          <w:rFonts w:ascii="Arial" w:hAnsi="Arial" w:cs="Arial"/>
          <w:sz w:val="20"/>
          <w:szCs w:val="20"/>
        </w:rPr>
        <w:t xml:space="preserve"> </w:t>
      </w:r>
      <w:r w:rsidRPr="00041079">
        <w:rPr>
          <w:rFonts w:ascii="Arial" w:hAnsi="Arial" w:cs="Arial"/>
          <w:sz w:val="20"/>
          <w:szCs w:val="20"/>
        </w:rPr>
        <w:t>intensive.</w:t>
      </w:r>
    </w:p>
    <w:p w14:paraId="6CE32A29" w14:textId="77777777" w:rsidR="00F32BE7" w:rsidRPr="00F32BE7" w:rsidRDefault="00F32BE7" w:rsidP="005056BC">
      <w:pPr>
        <w:numPr>
          <w:ilvl w:val="0"/>
          <w:numId w:val="14"/>
        </w:numPr>
        <w:rPr>
          <w:rFonts w:ascii="Arial" w:hAnsi="Arial" w:cs="Arial"/>
          <w:sz w:val="20"/>
          <w:szCs w:val="20"/>
        </w:rPr>
      </w:pPr>
      <w:r w:rsidRPr="00F32BE7">
        <w:rPr>
          <w:rFonts w:ascii="Arial" w:hAnsi="Arial" w:cs="Arial"/>
          <w:b/>
          <w:bCs/>
          <w:sz w:val="20"/>
          <w:szCs w:val="20"/>
        </w:rPr>
        <w:t>Patient Reluctance:</w:t>
      </w:r>
      <w:r w:rsidRPr="00F32BE7">
        <w:rPr>
          <w:rFonts w:ascii="Arial" w:hAnsi="Arial" w:cs="Arial"/>
          <w:sz w:val="20"/>
          <w:szCs w:val="20"/>
        </w:rPr>
        <w:t xml:space="preserve"> Cultural stigma and privacy concerns often make patients hesitant to disclose mental health symptoms during routine visits.</w:t>
      </w:r>
    </w:p>
    <w:p w14:paraId="41B509D5" w14:textId="4D52E1C8" w:rsidR="00F32BE7" w:rsidRPr="00FD59E8" w:rsidRDefault="00F32BE7" w:rsidP="005056BC">
      <w:pPr>
        <w:numPr>
          <w:ilvl w:val="0"/>
          <w:numId w:val="14"/>
        </w:numPr>
        <w:rPr>
          <w:rFonts w:ascii="Arial" w:hAnsi="Arial" w:cs="Arial"/>
          <w:sz w:val="20"/>
          <w:szCs w:val="20"/>
        </w:rPr>
      </w:pPr>
      <w:r w:rsidRPr="00F32BE7">
        <w:rPr>
          <w:rFonts w:ascii="Arial" w:hAnsi="Arial" w:cs="Arial"/>
          <w:b/>
          <w:bCs/>
          <w:sz w:val="20"/>
          <w:szCs w:val="20"/>
        </w:rPr>
        <w:t>Reimbursement Limitations:</w:t>
      </w:r>
      <w:r w:rsidRPr="00F32BE7">
        <w:rPr>
          <w:rFonts w:ascii="Arial" w:hAnsi="Arial" w:cs="Arial"/>
          <w:sz w:val="20"/>
          <w:szCs w:val="20"/>
        </w:rPr>
        <w:t xml:space="preserve"> Inconsistent or inadequate reimbursement for mental health screening discourages adoption in primary care </w:t>
      </w:r>
      <w:commentRangeStart w:id="23"/>
      <w:r w:rsidRPr="00F32BE7">
        <w:rPr>
          <w:rFonts w:ascii="Arial" w:hAnsi="Arial" w:cs="Arial"/>
          <w:sz w:val="20"/>
          <w:szCs w:val="20"/>
        </w:rPr>
        <w:t>settings</w:t>
      </w:r>
      <w:commentRangeEnd w:id="23"/>
      <w:r w:rsidR="00213CE7" w:rsidRPr="00F32BE7">
        <w:rPr>
          <w:rStyle w:val="CommentReference"/>
          <w:rFonts w:ascii="Arial" w:hAnsi="Arial" w:cs="Arial"/>
          <w:sz w:val="20"/>
          <w:szCs w:val="20"/>
        </w:rPr>
        <w:commentReference w:id="23"/>
      </w:r>
      <w:r w:rsidRPr="00F32BE7">
        <w:rPr>
          <w:rFonts w:ascii="Arial" w:hAnsi="Arial" w:cs="Arial"/>
          <w:sz w:val="20"/>
          <w:szCs w:val="20"/>
        </w:rPr>
        <w:t>.</w:t>
      </w:r>
      <w:commentRangeEnd w:id="22"/>
      <w:r w:rsidR="005C6265" w:rsidRPr="00FD59E8">
        <w:rPr>
          <w:rStyle w:val="CommentReference"/>
          <w:rFonts w:ascii="Arial" w:hAnsi="Arial" w:cs="Arial"/>
          <w:sz w:val="20"/>
          <w:szCs w:val="20"/>
        </w:rPr>
        <w:commentReference w:id="22"/>
      </w:r>
    </w:p>
    <w:p w14:paraId="313A369C" w14:textId="4432B9B8" w:rsidR="00FD59E8" w:rsidRDefault="00FD59E8" w:rsidP="004E2197">
      <w:pPr>
        <w:pStyle w:val="Heading1"/>
      </w:pPr>
      <w:r w:rsidRPr="00FD59E8">
        <w:t xml:space="preserve">4. Proposed Solution: Integrating Mental Health Screening </w:t>
      </w:r>
      <w:r w:rsidR="00F87024" w:rsidRPr="00FD59E8">
        <w:t>into</w:t>
      </w:r>
      <w:r w:rsidRPr="00FD59E8">
        <w:t xml:space="preserve"> Primary Care</w:t>
      </w:r>
    </w:p>
    <w:p w14:paraId="272F750B" w14:textId="7B1F18D8" w:rsidR="009740CB" w:rsidRPr="009740CB" w:rsidRDefault="009740CB" w:rsidP="009740CB">
      <w:pPr>
        <w:rPr>
          <w:rFonts w:ascii="Arial" w:hAnsi="Arial" w:cs="Arial"/>
          <w:sz w:val="20"/>
          <w:szCs w:val="20"/>
        </w:rPr>
      </w:pPr>
      <w:r w:rsidRPr="009740CB">
        <w:rPr>
          <w:rFonts w:ascii="Arial" w:hAnsi="Arial" w:cs="Arial"/>
          <w:sz w:val="20"/>
          <w:szCs w:val="20"/>
        </w:rPr>
        <w:t xml:space="preserve">The proposed solution aims to </w:t>
      </w:r>
      <w:r w:rsidRPr="00041079">
        <w:rPr>
          <w:rFonts w:ascii="Arial" w:hAnsi="Arial" w:cs="Arial"/>
          <w:sz w:val="20"/>
          <w:szCs w:val="20"/>
        </w:rPr>
        <w:t>embed mental health screening and predictive analytics into the primary care workflow, enabling early detection, reducing stigma, and ensuring coordinated care. This approach leverages real-time screening, historical data analysis, and team-based interventions to address systemic gaps and operational challenges.</w:t>
      </w:r>
    </w:p>
    <w:p w14:paraId="214DD60A" w14:textId="03F548FE" w:rsidR="00FD59E8" w:rsidRPr="00FD59E8" w:rsidRDefault="00FD59E8" w:rsidP="004E2197">
      <w:pPr>
        <w:pStyle w:val="Heading2"/>
      </w:pPr>
      <w:r w:rsidRPr="00FD59E8">
        <w:t xml:space="preserve">4.1 </w:t>
      </w:r>
      <w:r w:rsidR="00BC1A34" w:rsidRPr="00BC1A34">
        <w:t>Real-Time Screening at PCP Level</w:t>
      </w:r>
    </w:p>
    <w:p w14:paraId="1D3B5700" w14:textId="77777777" w:rsidR="00BC1A34" w:rsidRDefault="00BC1A34" w:rsidP="00BC1A34">
      <w:pPr>
        <w:rPr>
          <w:rFonts w:ascii="Arial" w:hAnsi="Arial" w:cs="Arial"/>
          <w:sz w:val="20"/>
          <w:szCs w:val="20"/>
        </w:rPr>
      </w:pPr>
      <w:r w:rsidRPr="00BC1A34">
        <w:rPr>
          <w:rFonts w:ascii="Arial" w:hAnsi="Arial" w:cs="Arial"/>
          <w:sz w:val="20"/>
          <w:szCs w:val="20"/>
        </w:rPr>
        <w:t>When a patient visits a Primary Care Provider (PCP), a brief mental health screening (e.g., PHQ-9 for depression, GAD-7 for anxiety) is conducted during the initial assessment. This step empowers PCPs to identify potential mental health risks without requiring specialized psychiatric resources. Screening at the PCP office reduces stigma and encourages patients to engage in early interventions.</w:t>
      </w:r>
    </w:p>
    <w:p w14:paraId="404BA01B" w14:textId="304A037A" w:rsidR="005D2B4C" w:rsidRPr="00BC1A34" w:rsidRDefault="005D2B4C" w:rsidP="00BC1A34">
      <w:pPr>
        <w:rPr>
          <w:rFonts w:ascii="Arial" w:hAnsi="Arial" w:cs="Arial"/>
          <w:sz w:val="20"/>
          <w:szCs w:val="20"/>
        </w:rPr>
      </w:pPr>
      <w:r w:rsidRPr="007D75E8">
        <w:rPr>
          <w:noProof/>
        </w:rPr>
        <w:drawing>
          <wp:inline distT="0" distB="0" distL="0" distR="0" wp14:anchorId="227426BB" wp14:editId="3A6F0CC0">
            <wp:extent cx="6115380" cy="2947927"/>
            <wp:effectExtent l="0" t="0" r="0" b="5080"/>
            <wp:docPr id="490634543" name="Picture 37" descr="A computer screen shot of a computer screen&#10;&#10;AI-generated content may be incorrect.">
              <a:extLst xmlns:a="http://schemas.openxmlformats.org/drawingml/2006/main">
                <a:ext uri="{FF2B5EF4-FFF2-40B4-BE49-F238E27FC236}">
                  <a16:creationId xmlns:a16="http://schemas.microsoft.com/office/drawing/2014/main" id="{7A21E2B2-BC13-1E3D-233C-5F39A99C1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descr="A computer screen shot of a computer screen&#10;&#10;AI-generated content may be incorrect.">
                      <a:extLst>
                        <a:ext uri="{FF2B5EF4-FFF2-40B4-BE49-F238E27FC236}">
                          <a16:creationId xmlns:a16="http://schemas.microsoft.com/office/drawing/2014/main" id="{7A21E2B2-BC13-1E3D-233C-5F39A99C18BE}"/>
                        </a:ext>
                      </a:extLst>
                    </pic:cNvPr>
                    <pic:cNvPicPr>
                      <a:picLocks noChangeAspect="1"/>
                    </pic:cNvPicPr>
                  </pic:nvPicPr>
                  <pic:blipFill>
                    <a:blip r:embed="rId11"/>
                    <a:stretch>
                      <a:fillRect/>
                    </a:stretch>
                  </pic:blipFill>
                  <pic:spPr>
                    <a:xfrm>
                      <a:off x="0" y="0"/>
                      <a:ext cx="6180667" cy="2979399"/>
                    </a:xfrm>
                    <a:prstGeom prst="rect">
                      <a:avLst/>
                    </a:prstGeom>
                  </pic:spPr>
                </pic:pic>
              </a:graphicData>
            </a:graphic>
          </wp:inline>
        </w:drawing>
      </w:r>
    </w:p>
    <w:p w14:paraId="0B220DD7" w14:textId="77777777" w:rsidR="0069678A" w:rsidRDefault="0069678A" w:rsidP="00BC1A34">
      <w:pPr>
        <w:rPr>
          <w:rFonts w:ascii="Arial" w:hAnsi="Arial" w:cs="Arial"/>
          <w:sz w:val="20"/>
          <w:szCs w:val="20"/>
        </w:rPr>
      </w:pPr>
    </w:p>
    <w:p w14:paraId="6099919E" w14:textId="4CC2CD0E" w:rsidR="00415918" w:rsidRPr="00BE6857" w:rsidRDefault="00415918" w:rsidP="00BC1A34">
      <w:pPr>
        <w:rPr>
          <w:rFonts w:asciiTheme="majorHAnsi" w:eastAsiaTheme="majorEastAsia" w:hAnsiTheme="majorHAnsi" w:cstheme="majorBidi"/>
          <w:color w:val="0F4761" w:themeColor="accent1" w:themeShade="BF"/>
          <w:sz w:val="32"/>
          <w:szCs w:val="32"/>
          <w:u w:val="single"/>
        </w:rPr>
      </w:pPr>
      <w:r w:rsidRPr="00415918">
        <w:rPr>
          <w:rFonts w:asciiTheme="majorHAnsi" w:eastAsiaTheme="majorEastAsia" w:hAnsiTheme="majorHAnsi" w:cstheme="majorBidi"/>
          <w:color w:val="0F4761" w:themeColor="accent1" w:themeShade="BF"/>
          <w:sz w:val="32"/>
          <w:szCs w:val="32"/>
          <w:u w:val="single"/>
        </w:rPr>
        <w:t>Approaches to Integrating Physical and Behavioral Health Care</w:t>
      </w:r>
    </w:p>
    <w:tbl>
      <w:tblPr>
        <w:tblStyle w:val="TableGrid"/>
        <w:tblW w:w="10165" w:type="dxa"/>
        <w:jc w:val="center"/>
        <w:tblLook w:val="04A0" w:firstRow="1" w:lastRow="0" w:firstColumn="1" w:lastColumn="0" w:noHBand="0" w:noVBand="1"/>
      </w:tblPr>
      <w:tblGrid>
        <w:gridCol w:w="2880"/>
        <w:gridCol w:w="4315"/>
        <w:gridCol w:w="2970"/>
      </w:tblGrid>
      <w:tr w:rsidR="00415918" w:rsidRPr="00415918" w14:paraId="7CFB1E0B" w14:textId="77777777" w:rsidTr="00A758BA">
        <w:trPr>
          <w:jc w:val="center"/>
        </w:trPr>
        <w:tc>
          <w:tcPr>
            <w:tcW w:w="2880" w:type="dxa"/>
            <w:vAlign w:val="center"/>
          </w:tcPr>
          <w:p w14:paraId="7516AB2D" w14:textId="77777777" w:rsidR="00415918" w:rsidRPr="00A758BA" w:rsidRDefault="00415918" w:rsidP="00415918">
            <w:pPr>
              <w:spacing w:after="160" w:line="278" w:lineRule="auto"/>
              <w:jc w:val="center"/>
              <w:rPr>
                <w:rFonts w:ascii="Arial" w:hAnsi="Arial" w:cs="Arial"/>
                <w:b/>
                <w:sz w:val="18"/>
                <w:szCs w:val="18"/>
              </w:rPr>
            </w:pPr>
            <w:r w:rsidRPr="00A758BA">
              <w:rPr>
                <w:rFonts w:ascii="Arial" w:hAnsi="Arial" w:cs="Arial"/>
                <w:b/>
                <w:sz w:val="18"/>
                <w:szCs w:val="18"/>
              </w:rPr>
              <w:t>Approach</w:t>
            </w:r>
          </w:p>
        </w:tc>
        <w:tc>
          <w:tcPr>
            <w:tcW w:w="4315" w:type="dxa"/>
            <w:vAlign w:val="center"/>
          </w:tcPr>
          <w:p w14:paraId="01B1C880" w14:textId="77777777" w:rsidR="00415918" w:rsidRPr="00A758BA" w:rsidRDefault="00415918" w:rsidP="00415918">
            <w:pPr>
              <w:spacing w:after="160" w:line="278" w:lineRule="auto"/>
              <w:jc w:val="center"/>
              <w:rPr>
                <w:rFonts w:ascii="Arial" w:hAnsi="Arial" w:cs="Arial"/>
                <w:b/>
                <w:sz w:val="18"/>
                <w:szCs w:val="18"/>
              </w:rPr>
            </w:pPr>
            <w:r w:rsidRPr="00A758BA">
              <w:rPr>
                <w:rFonts w:ascii="Arial" w:hAnsi="Arial" w:cs="Arial"/>
                <w:b/>
                <w:sz w:val="18"/>
                <w:szCs w:val="18"/>
              </w:rPr>
              <w:t>Description</w:t>
            </w:r>
          </w:p>
        </w:tc>
        <w:tc>
          <w:tcPr>
            <w:tcW w:w="2970" w:type="dxa"/>
            <w:vAlign w:val="center"/>
          </w:tcPr>
          <w:p w14:paraId="1C658063" w14:textId="77777777" w:rsidR="00415918" w:rsidRPr="00A758BA" w:rsidRDefault="00415918" w:rsidP="00415918">
            <w:pPr>
              <w:spacing w:after="160" w:line="278" w:lineRule="auto"/>
              <w:jc w:val="center"/>
              <w:rPr>
                <w:rFonts w:ascii="Arial" w:hAnsi="Arial" w:cs="Arial"/>
                <w:b/>
                <w:sz w:val="18"/>
                <w:szCs w:val="18"/>
              </w:rPr>
            </w:pPr>
            <w:r w:rsidRPr="00A758BA">
              <w:rPr>
                <w:rFonts w:ascii="Arial" w:hAnsi="Arial" w:cs="Arial"/>
                <w:b/>
                <w:sz w:val="18"/>
                <w:szCs w:val="18"/>
              </w:rPr>
              <w:t>Examples</w:t>
            </w:r>
          </w:p>
        </w:tc>
      </w:tr>
      <w:tr w:rsidR="00415918" w:rsidRPr="00415918" w14:paraId="3BFF03AD" w14:textId="77777777" w:rsidTr="00A758BA">
        <w:trPr>
          <w:trHeight w:val="1511"/>
          <w:jc w:val="center"/>
        </w:trPr>
        <w:tc>
          <w:tcPr>
            <w:tcW w:w="2880" w:type="dxa"/>
          </w:tcPr>
          <w:p w14:paraId="48BC9929"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Coordinated (Driven by communication)</w:t>
            </w:r>
          </w:p>
        </w:tc>
        <w:tc>
          <w:tcPr>
            <w:tcW w:w="4315" w:type="dxa"/>
          </w:tcPr>
          <w:p w14:paraId="064C9BD4" w14:textId="672823D4"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Screening: Primary care providers (PCPs) identify patients with behavioral health needs and refer them to services</w:t>
            </w:r>
            <w:r w:rsidRPr="00BE6857">
              <w:rPr>
                <w:rFonts w:ascii="Arial" w:hAnsi="Arial" w:cs="Arial"/>
                <w:sz w:val="18"/>
                <w:szCs w:val="18"/>
              </w:rPr>
              <w:br/>
              <w:t>Consultation: Behavioral health consultants work with patients to meet care goals established by PCPs</w:t>
            </w:r>
          </w:p>
        </w:tc>
        <w:tc>
          <w:tcPr>
            <w:tcW w:w="2970" w:type="dxa"/>
          </w:tcPr>
          <w:p w14:paraId="4402D700"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Screening, Brief Intervention, and Referral to Treatment (SBIRT)</w:t>
            </w:r>
            <w:r w:rsidRPr="00BE6857">
              <w:rPr>
                <w:rFonts w:ascii="Arial" w:hAnsi="Arial" w:cs="Arial"/>
                <w:sz w:val="18"/>
                <w:szCs w:val="18"/>
              </w:rPr>
              <w:br/>
              <w:t>Vermont’s Hub and Spoke Model</w:t>
            </w:r>
          </w:p>
        </w:tc>
      </w:tr>
      <w:tr w:rsidR="00415918" w:rsidRPr="00415918" w14:paraId="7EC34648" w14:textId="77777777" w:rsidTr="00A758BA">
        <w:trPr>
          <w:jc w:val="center"/>
        </w:trPr>
        <w:tc>
          <w:tcPr>
            <w:tcW w:w="2880" w:type="dxa"/>
          </w:tcPr>
          <w:p w14:paraId="413CD42C"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Colocated (Benefits from proximity)</w:t>
            </w:r>
          </w:p>
        </w:tc>
        <w:tc>
          <w:tcPr>
            <w:tcW w:w="4315" w:type="dxa"/>
          </w:tcPr>
          <w:p w14:paraId="55A46B08" w14:textId="7E037EE5"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Care management/navigation: Behavioral health care managers embedded within primary care practice monitor patients’ care plans and treatment progress and coordinate behavioral health care with patients and PCPs</w:t>
            </w:r>
            <w:r w:rsidRPr="00BE6857">
              <w:rPr>
                <w:rFonts w:ascii="Arial" w:hAnsi="Arial" w:cs="Arial"/>
                <w:sz w:val="18"/>
                <w:szCs w:val="18"/>
              </w:rPr>
              <w:br/>
              <w:t>Colocation: PCPs and behavioral health providers operate from same facility and collaborate as needed</w:t>
            </w:r>
          </w:p>
        </w:tc>
        <w:tc>
          <w:tcPr>
            <w:tcW w:w="2970" w:type="dxa"/>
          </w:tcPr>
          <w:p w14:paraId="1FAB03F3"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Collaborative Care Model and Comprehensive Primary Care Plus Model</w:t>
            </w:r>
            <w:r w:rsidRPr="00BE6857">
              <w:rPr>
                <w:rFonts w:ascii="Arial" w:hAnsi="Arial" w:cs="Arial"/>
                <w:sz w:val="18"/>
                <w:szCs w:val="18"/>
              </w:rPr>
              <w:br/>
              <w:t>Common in FQHCs, like the Cherokee Health Systems and Golden Valley Health Centers</w:t>
            </w:r>
          </w:p>
        </w:tc>
      </w:tr>
      <w:tr w:rsidR="00415918" w:rsidRPr="00415918" w14:paraId="4790E39C" w14:textId="77777777" w:rsidTr="00A758BA">
        <w:trPr>
          <w:jc w:val="center"/>
        </w:trPr>
        <w:tc>
          <w:tcPr>
            <w:tcW w:w="2880" w:type="dxa"/>
          </w:tcPr>
          <w:p w14:paraId="246C4386"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Integrated (Fully transformed care)</w:t>
            </w:r>
          </w:p>
        </w:tc>
        <w:tc>
          <w:tcPr>
            <w:tcW w:w="4315" w:type="dxa"/>
          </w:tcPr>
          <w:p w14:paraId="68673FD2" w14:textId="09F379F9"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Health homes: Health homes offer ongoing care management and coordination, referrals, and support for patients with complex needs, addressing range of health needs, including behavioral</w:t>
            </w:r>
            <w:r w:rsidRPr="00BE6857">
              <w:rPr>
                <w:rFonts w:ascii="Arial" w:hAnsi="Arial" w:cs="Arial"/>
                <w:sz w:val="18"/>
                <w:szCs w:val="18"/>
              </w:rPr>
              <w:br/>
              <w:t>System-level integration: PCPs and behavioral health providers from same facility coordinate and collaborate under one management system; communication, culture of respect, collaboration are key</w:t>
            </w:r>
          </w:p>
        </w:tc>
        <w:tc>
          <w:tcPr>
            <w:tcW w:w="2970" w:type="dxa"/>
          </w:tcPr>
          <w:p w14:paraId="5C085AD1" w14:textId="77777777" w:rsidR="00415918" w:rsidRPr="00BE6857" w:rsidRDefault="00415918" w:rsidP="00415918">
            <w:pPr>
              <w:spacing w:after="160" w:line="278" w:lineRule="auto"/>
              <w:rPr>
                <w:rFonts w:ascii="Arial" w:hAnsi="Arial" w:cs="Arial"/>
                <w:sz w:val="18"/>
                <w:szCs w:val="18"/>
              </w:rPr>
            </w:pPr>
            <w:r w:rsidRPr="00BE6857">
              <w:rPr>
                <w:rFonts w:ascii="Arial" w:hAnsi="Arial" w:cs="Arial"/>
                <w:sz w:val="18"/>
                <w:szCs w:val="18"/>
              </w:rPr>
              <w:t>Medicaid Health Homes</w:t>
            </w:r>
            <w:r w:rsidRPr="00BE6857">
              <w:rPr>
                <w:rFonts w:ascii="Arial" w:hAnsi="Arial" w:cs="Arial"/>
                <w:sz w:val="18"/>
                <w:szCs w:val="18"/>
              </w:rPr>
              <w:br/>
              <w:t>Intermountain Healthcare</w:t>
            </w:r>
          </w:p>
        </w:tc>
      </w:tr>
    </w:tbl>
    <w:p w14:paraId="360E4F7B" w14:textId="77777777" w:rsidR="0069678A" w:rsidRPr="00A758BA" w:rsidRDefault="0069678A" w:rsidP="00BC1A34">
      <w:pPr>
        <w:rPr>
          <w:rFonts w:ascii="Arial" w:hAnsi="Arial" w:cs="Arial"/>
          <w:sz w:val="18"/>
          <w:szCs w:val="18"/>
        </w:rPr>
      </w:pPr>
    </w:p>
    <w:p w14:paraId="2EBF97AF" w14:textId="7FBD3710" w:rsidR="00FD59E8" w:rsidRPr="00FD59E8" w:rsidRDefault="00FD59E8" w:rsidP="004E2197">
      <w:pPr>
        <w:pStyle w:val="Heading2"/>
      </w:pPr>
      <w:r w:rsidRPr="00FD59E8">
        <w:t xml:space="preserve">4.2 </w:t>
      </w:r>
      <w:r w:rsidR="00A61FEE" w:rsidRPr="00A61FEE">
        <w:t>Risk Prediction Model</w:t>
      </w:r>
    </w:p>
    <w:p w14:paraId="22285686" w14:textId="77777777" w:rsidR="002A3DF5" w:rsidRPr="002A3DF5" w:rsidRDefault="002A3DF5" w:rsidP="002A3DF5">
      <w:pPr>
        <w:rPr>
          <w:rFonts w:ascii="Arial" w:hAnsi="Arial" w:cs="Arial"/>
          <w:sz w:val="20"/>
          <w:szCs w:val="20"/>
        </w:rPr>
      </w:pPr>
      <w:r w:rsidRPr="002A3DF5">
        <w:rPr>
          <w:rFonts w:ascii="Arial" w:hAnsi="Arial" w:cs="Arial"/>
          <w:sz w:val="20"/>
          <w:szCs w:val="20"/>
        </w:rPr>
        <w:t xml:space="preserve">Imagine a primary care clinic that wants to </w:t>
      </w:r>
      <w:r w:rsidRPr="002A3DF5">
        <w:rPr>
          <w:rFonts w:ascii="Arial" w:hAnsi="Arial" w:cs="Arial"/>
          <w:b/>
          <w:bCs/>
          <w:sz w:val="20"/>
          <w:szCs w:val="20"/>
        </w:rPr>
        <w:t>spot patients at rising risk for mental</w:t>
      </w:r>
      <w:r w:rsidRPr="002A3DF5">
        <w:rPr>
          <w:rFonts w:ascii="Arial" w:hAnsi="Arial" w:cs="Arial"/>
          <w:b/>
          <w:bCs/>
          <w:sz w:val="20"/>
          <w:szCs w:val="20"/>
        </w:rPr>
        <w:noBreakHyphen/>
        <w:t>health needs</w:t>
      </w:r>
      <w:r w:rsidRPr="002A3DF5">
        <w:rPr>
          <w:rFonts w:ascii="Arial" w:hAnsi="Arial" w:cs="Arial"/>
          <w:sz w:val="20"/>
          <w:szCs w:val="20"/>
        </w:rPr>
        <w:t xml:space="preserve"> before crises occur. Screening results from routine visits don’t just sit in a chart—they </w:t>
      </w:r>
      <w:r w:rsidRPr="002A3DF5">
        <w:rPr>
          <w:rFonts w:ascii="Arial" w:hAnsi="Arial" w:cs="Arial"/>
          <w:b/>
          <w:bCs/>
          <w:sz w:val="20"/>
          <w:szCs w:val="20"/>
        </w:rPr>
        <w:t>fuel an evidence</w:t>
      </w:r>
      <w:r w:rsidRPr="002A3DF5">
        <w:rPr>
          <w:rFonts w:ascii="Arial" w:hAnsi="Arial" w:cs="Arial"/>
          <w:b/>
          <w:bCs/>
          <w:sz w:val="20"/>
          <w:szCs w:val="20"/>
        </w:rPr>
        <w:noBreakHyphen/>
        <w:t>based risk prediction engine</w:t>
      </w:r>
      <w:r w:rsidRPr="002A3DF5">
        <w:rPr>
          <w:rFonts w:ascii="Arial" w:hAnsi="Arial" w:cs="Arial"/>
          <w:sz w:val="20"/>
          <w:szCs w:val="20"/>
        </w:rPr>
        <w:t xml:space="preserve"> that brings </w:t>
      </w:r>
      <w:commentRangeStart w:id="24"/>
      <w:r w:rsidRPr="002A3DF5">
        <w:rPr>
          <w:rFonts w:ascii="Arial" w:hAnsi="Arial" w:cs="Arial"/>
          <w:sz w:val="20"/>
          <w:szCs w:val="20"/>
        </w:rPr>
        <w:t>together</w:t>
      </w:r>
      <w:commentRangeEnd w:id="24"/>
      <w:r w:rsidR="00817AC9" w:rsidRPr="002A3DF5">
        <w:rPr>
          <w:rStyle w:val="CommentReference"/>
          <w:rFonts w:ascii="Arial" w:hAnsi="Arial" w:cs="Arial"/>
          <w:sz w:val="20"/>
          <w:szCs w:val="20"/>
        </w:rPr>
        <w:commentReference w:id="24"/>
      </w:r>
      <w:r w:rsidRPr="002A3DF5">
        <w:rPr>
          <w:rFonts w:ascii="Arial" w:hAnsi="Arial" w:cs="Arial"/>
          <w:sz w:val="20"/>
          <w:szCs w:val="20"/>
        </w:rPr>
        <w:t>:</w:t>
      </w:r>
    </w:p>
    <w:p w14:paraId="008C1BBD" w14:textId="77777777" w:rsidR="002A3DF5" w:rsidRPr="002A3DF5" w:rsidRDefault="002A3DF5" w:rsidP="005056BC">
      <w:pPr>
        <w:numPr>
          <w:ilvl w:val="0"/>
          <w:numId w:val="17"/>
        </w:numPr>
        <w:rPr>
          <w:rFonts w:ascii="Arial" w:hAnsi="Arial" w:cs="Arial"/>
          <w:sz w:val="20"/>
          <w:szCs w:val="20"/>
        </w:rPr>
      </w:pPr>
      <w:r w:rsidRPr="002A3DF5">
        <w:rPr>
          <w:rFonts w:ascii="Arial" w:hAnsi="Arial" w:cs="Arial"/>
          <w:b/>
          <w:bCs/>
          <w:sz w:val="20"/>
          <w:szCs w:val="20"/>
        </w:rPr>
        <w:t>Historical claims</w:t>
      </w:r>
      <w:r w:rsidRPr="002A3DF5">
        <w:rPr>
          <w:rFonts w:ascii="Arial" w:hAnsi="Arial" w:cs="Arial"/>
          <w:sz w:val="20"/>
          <w:szCs w:val="20"/>
        </w:rPr>
        <w:t xml:space="preserve"> (e.g., mental</w:t>
      </w:r>
      <w:r w:rsidRPr="002A3DF5">
        <w:rPr>
          <w:rFonts w:ascii="Arial" w:hAnsi="Arial" w:cs="Arial"/>
          <w:sz w:val="20"/>
          <w:szCs w:val="20"/>
        </w:rPr>
        <w:noBreakHyphen/>
        <w:t>health service utilization over the past two years),</w:t>
      </w:r>
    </w:p>
    <w:p w14:paraId="1A10D8F6" w14:textId="77777777" w:rsidR="002A3DF5" w:rsidRPr="002A3DF5" w:rsidRDefault="002A3DF5" w:rsidP="005056BC">
      <w:pPr>
        <w:numPr>
          <w:ilvl w:val="0"/>
          <w:numId w:val="17"/>
        </w:numPr>
        <w:rPr>
          <w:rFonts w:ascii="Arial" w:hAnsi="Arial" w:cs="Arial"/>
          <w:sz w:val="20"/>
          <w:szCs w:val="20"/>
        </w:rPr>
      </w:pPr>
      <w:r w:rsidRPr="002A3DF5">
        <w:rPr>
          <w:rFonts w:ascii="Arial" w:hAnsi="Arial" w:cs="Arial"/>
          <w:b/>
          <w:bCs/>
          <w:sz w:val="20"/>
          <w:szCs w:val="20"/>
        </w:rPr>
        <w:t>Patient clinical profiles</w:t>
      </w:r>
      <w:r w:rsidRPr="002A3DF5">
        <w:rPr>
          <w:rFonts w:ascii="Arial" w:hAnsi="Arial" w:cs="Arial"/>
          <w:sz w:val="20"/>
          <w:szCs w:val="20"/>
        </w:rPr>
        <w:t xml:space="preserve"> (diagnoses, severity scores), and</w:t>
      </w:r>
    </w:p>
    <w:p w14:paraId="13600ACC" w14:textId="77777777" w:rsidR="002A3DF5" w:rsidRPr="002A3DF5" w:rsidRDefault="002A3DF5" w:rsidP="005056BC">
      <w:pPr>
        <w:numPr>
          <w:ilvl w:val="0"/>
          <w:numId w:val="17"/>
        </w:numPr>
        <w:rPr>
          <w:rFonts w:ascii="Arial" w:hAnsi="Arial" w:cs="Arial"/>
          <w:sz w:val="20"/>
          <w:szCs w:val="20"/>
        </w:rPr>
      </w:pPr>
      <w:r w:rsidRPr="002A3DF5">
        <w:rPr>
          <w:rFonts w:ascii="Arial" w:hAnsi="Arial" w:cs="Arial"/>
          <w:b/>
          <w:bCs/>
          <w:sz w:val="20"/>
          <w:szCs w:val="20"/>
        </w:rPr>
        <w:t>Survey responses and behavioral indicators</w:t>
      </w:r>
      <w:r w:rsidRPr="002A3DF5">
        <w:rPr>
          <w:rFonts w:ascii="Arial" w:hAnsi="Arial" w:cs="Arial"/>
          <w:sz w:val="20"/>
          <w:szCs w:val="20"/>
        </w:rPr>
        <w:t>.</w:t>
      </w:r>
    </w:p>
    <w:p w14:paraId="668AE047" w14:textId="77777777" w:rsidR="002A3DF5" w:rsidRPr="002A3DF5" w:rsidRDefault="002A3DF5" w:rsidP="002A3DF5">
      <w:pPr>
        <w:rPr>
          <w:rFonts w:ascii="Arial" w:hAnsi="Arial" w:cs="Arial"/>
          <w:sz w:val="20"/>
          <w:szCs w:val="20"/>
        </w:rPr>
      </w:pPr>
      <w:r w:rsidRPr="002A3DF5">
        <w:rPr>
          <w:rFonts w:ascii="Arial" w:hAnsi="Arial" w:cs="Arial"/>
          <w:sz w:val="20"/>
          <w:szCs w:val="20"/>
        </w:rPr>
        <w:t xml:space="preserve">Using </w:t>
      </w:r>
      <w:r w:rsidRPr="002A3DF5">
        <w:rPr>
          <w:rFonts w:ascii="Arial" w:hAnsi="Arial" w:cs="Arial"/>
          <w:b/>
          <w:bCs/>
          <w:sz w:val="20"/>
          <w:szCs w:val="20"/>
        </w:rPr>
        <w:t>machine learning</w:t>
      </w:r>
      <w:r w:rsidRPr="002A3DF5">
        <w:rPr>
          <w:rFonts w:ascii="Arial" w:hAnsi="Arial" w:cs="Arial"/>
          <w:sz w:val="20"/>
          <w:szCs w:val="20"/>
        </w:rPr>
        <w:t xml:space="preserve">, the engine </w:t>
      </w:r>
      <w:r w:rsidRPr="002A3DF5">
        <w:rPr>
          <w:rFonts w:ascii="Arial" w:hAnsi="Arial" w:cs="Arial"/>
          <w:b/>
          <w:bCs/>
          <w:sz w:val="20"/>
          <w:szCs w:val="20"/>
        </w:rPr>
        <w:t>triages patients by risk severity</w:t>
      </w:r>
      <w:r w:rsidRPr="002A3DF5">
        <w:rPr>
          <w:rFonts w:ascii="Arial" w:hAnsi="Arial" w:cs="Arial"/>
          <w:sz w:val="20"/>
          <w:szCs w:val="20"/>
        </w:rPr>
        <w:t xml:space="preserve"> and delivers </w:t>
      </w:r>
      <w:r w:rsidRPr="002A3DF5">
        <w:rPr>
          <w:rFonts w:ascii="Arial" w:hAnsi="Arial" w:cs="Arial"/>
          <w:b/>
          <w:bCs/>
          <w:sz w:val="20"/>
          <w:szCs w:val="20"/>
        </w:rPr>
        <w:t>actionable insights</w:t>
      </w:r>
      <w:r w:rsidRPr="002A3DF5">
        <w:rPr>
          <w:rFonts w:ascii="Arial" w:hAnsi="Arial" w:cs="Arial"/>
          <w:sz w:val="20"/>
          <w:szCs w:val="20"/>
        </w:rPr>
        <w:t xml:space="preserve"> to </w:t>
      </w:r>
      <w:r w:rsidRPr="002A3DF5">
        <w:rPr>
          <w:rFonts w:ascii="Arial" w:hAnsi="Arial" w:cs="Arial"/>
          <w:b/>
          <w:bCs/>
          <w:sz w:val="20"/>
          <w:szCs w:val="20"/>
        </w:rPr>
        <w:t>Primary Care Providers (PCPs)</w:t>
      </w:r>
      <w:r w:rsidRPr="002A3DF5">
        <w:rPr>
          <w:rFonts w:ascii="Arial" w:hAnsi="Arial" w:cs="Arial"/>
          <w:sz w:val="20"/>
          <w:szCs w:val="20"/>
        </w:rPr>
        <w:t xml:space="preserve"> and </w:t>
      </w:r>
      <w:r w:rsidRPr="002A3DF5">
        <w:rPr>
          <w:rFonts w:ascii="Arial" w:hAnsi="Arial" w:cs="Arial"/>
          <w:b/>
          <w:bCs/>
          <w:sz w:val="20"/>
          <w:szCs w:val="20"/>
        </w:rPr>
        <w:t>Behavioral Health Integration (BHI)</w:t>
      </w:r>
      <w:r w:rsidRPr="002A3DF5">
        <w:rPr>
          <w:rFonts w:ascii="Arial" w:hAnsi="Arial" w:cs="Arial"/>
          <w:sz w:val="20"/>
          <w:szCs w:val="20"/>
        </w:rPr>
        <w:t xml:space="preserve"> teams. The goal: </w:t>
      </w:r>
      <w:r w:rsidRPr="002A3DF5">
        <w:rPr>
          <w:rFonts w:ascii="Arial" w:hAnsi="Arial" w:cs="Arial"/>
          <w:b/>
          <w:bCs/>
          <w:sz w:val="20"/>
          <w:szCs w:val="20"/>
        </w:rPr>
        <w:t>personalized, proactive interventions</w:t>
      </w:r>
      <w:r w:rsidRPr="002A3DF5">
        <w:rPr>
          <w:rFonts w:ascii="Arial" w:hAnsi="Arial" w:cs="Arial"/>
          <w:sz w:val="20"/>
          <w:szCs w:val="20"/>
        </w:rPr>
        <w:t xml:space="preserve"> that </w:t>
      </w:r>
      <w:r w:rsidRPr="002A3DF5">
        <w:rPr>
          <w:rFonts w:ascii="Arial" w:hAnsi="Arial" w:cs="Arial"/>
          <w:b/>
          <w:bCs/>
          <w:sz w:val="20"/>
          <w:szCs w:val="20"/>
        </w:rPr>
        <w:t>reduce unnecessary diagnostics</w:t>
      </w:r>
      <w:r w:rsidRPr="002A3DF5">
        <w:rPr>
          <w:rFonts w:ascii="Arial" w:hAnsi="Arial" w:cs="Arial"/>
          <w:sz w:val="20"/>
          <w:szCs w:val="20"/>
        </w:rPr>
        <w:t xml:space="preserve"> and </w:t>
      </w:r>
      <w:r w:rsidRPr="002A3DF5">
        <w:rPr>
          <w:rFonts w:ascii="Arial" w:hAnsi="Arial" w:cs="Arial"/>
          <w:b/>
          <w:bCs/>
          <w:sz w:val="20"/>
          <w:szCs w:val="20"/>
        </w:rPr>
        <w:t>improve care efficiency</w:t>
      </w:r>
      <w:r w:rsidRPr="002A3DF5">
        <w:rPr>
          <w:rFonts w:ascii="Arial" w:hAnsi="Arial" w:cs="Arial"/>
          <w:sz w:val="20"/>
          <w:szCs w:val="20"/>
        </w:rPr>
        <w:t>.</w:t>
      </w:r>
    </w:p>
    <w:p w14:paraId="31E03837" w14:textId="4D600A60" w:rsidR="0049465E" w:rsidRDefault="0049465E" w:rsidP="0049465E">
      <w:pPr>
        <w:rPr>
          <w:rFonts w:ascii="Arial" w:hAnsi="Arial" w:cs="Arial"/>
          <w:sz w:val="20"/>
          <w:szCs w:val="20"/>
        </w:rPr>
      </w:pPr>
      <w:r>
        <w:rPr>
          <w:noProof/>
        </w:rPr>
        <w:drawing>
          <wp:inline distT="0" distB="0" distL="0" distR="0" wp14:anchorId="2C105CF9" wp14:editId="50C2AC81">
            <wp:extent cx="5237018" cy="3399720"/>
            <wp:effectExtent l="0" t="0" r="1905" b="0"/>
            <wp:docPr id="479162227" name="Picture 2" descr="A diagram of a patient's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2319" name="Picture 2" descr="A diagram of a patient's surve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3516" cy="3429905"/>
                    </a:xfrm>
                    <a:prstGeom prst="rect">
                      <a:avLst/>
                    </a:prstGeom>
                    <a:noFill/>
                    <a:ln>
                      <a:noFill/>
                    </a:ln>
                  </pic:spPr>
                </pic:pic>
              </a:graphicData>
            </a:graphic>
          </wp:inline>
        </w:drawing>
      </w:r>
    </w:p>
    <w:p w14:paraId="31D234F4" w14:textId="77777777" w:rsidR="00683D8F" w:rsidRPr="00F241B4" w:rsidRDefault="00683D8F" w:rsidP="0049465E">
      <w:pPr>
        <w:rPr>
          <w:b/>
          <w:bCs/>
        </w:rPr>
      </w:pPr>
    </w:p>
    <w:p w14:paraId="73D3B7FF" w14:textId="77777777" w:rsidR="007B404F" w:rsidRPr="007B404F" w:rsidRDefault="007B404F" w:rsidP="007B404F">
      <w:pPr>
        <w:ind w:left="720"/>
        <w:rPr>
          <w:rFonts w:ascii="Arial" w:hAnsi="Arial" w:cs="Arial"/>
          <w:b/>
          <w:bCs/>
        </w:rPr>
      </w:pPr>
      <w:r w:rsidRPr="007B404F">
        <w:rPr>
          <w:rFonts w:ascii="Arial" w:hAnsi="Arial" w:cs="Arial"/>
          <w:b/>
          <w:bCs/>
        </w:rPr>
        <w:t>From Screening to Action: How the Pipeline Works</w:t>
      </w:r>
    </w:p>
    <w:p w14:paraId="2B5505D0" w14:textId="77777777" w:rsidR="0071592E" w:rsidRPr="0071592E" w:rsidRDefault="0071592E" w:rsidP="0071592E">
      <w:pPr>
        <w:ind w:left="720"/>
        <w:rPr>
          <w:rFonts w:ascii="Arial" w:hAnsi="Arial" w:cs="Arial"/>
          <w:sz w:val="20"/>
          <w:szCs w:val="20"/>
        </w:rPr>
      </w:pPr>
      <w:r w:rsidRPr="0071592E">
        <w:rPr>
          <w:rFonts w:ascii="Arial" w:hAnsi="Arial" w:cs="Arial"/>
          <w:sz w:val="20"/>
          <w:szCs w:val="20"/>
        </w:rPr>
        <w:t>A patient completes a brief mental</w:t>
      </w:r>
      <w:r w:rsidRPr="0071592E">
        <w:rPr>
          <w:rFonts w:ascii="Arial" w:hAnsi="Arial" w:cs="Arial"/>
          <w:sz w:val="20"/>
          <w:szCs w:val="20"/>
        </w:rPr>
        <w:noBreakHyphen/>
        <w:t>health screening during a routine PCP visit. That screening triggers the pipeline below. Within hours, the PCP and BHI team receive a concise, data</w:t>
      </w:r>
      <w:r w:rsidRPr="0071592E">
        <w:rPr>
          <w:rFonts w:ascii="Arial" w:hAnsi="Arial" w:cs="Arial"/>
          <w:sz w:val="20"/>
          <w:szCs w:val="20"/>
        </w:rPr>
        <w:noBreakHyphen/>
        <w:t xml:space="preserve">rich view of the patient’s </w:t>
      </w:r>
      <w:r w:rsidRPr="0071592E">
        <w:rPr>
          <w:rFonts w:ascii="Arial" w:hAnsi="Arial" w:cs="Arial"/>
          <w:b/>
          <w:bCs/>
          <w:sz w:val="20"/>
          <w:szCs w:val="20"/>
        </w:rPr>
        <w:t>recent mental</w:t>
      </w:r>
      <w:r w:rsidRPr="0071592E">
        <w:rPr>
          <w:rFonts w:ascii="Arial" w:hAnsi="Arial" w:cs="Arial"/>
          <w:b/>
          <w:bCs/>
          <w:sz w:val="20"/>
          <w:szCs w:val="20"/>
        </w:rPr>
        <w:noBreakHyphen/>
        <w:t>health service use</w:t>
      </w:r>
      <w:r w:rsidRPr="0071592E">
        <w:rPr>
          <w:rFonts w:ascii="Arial" w:hAnsi="Arial" w:cs="Arial"/>
          <w:sz w:val="20"/>
          <w:szCs w:val="20"/>
        </w:rPr>
        <w:t xml:space="preserve">, </w:t>
      </w:r>
      <w:r w:rsidRPr="0071592E">
        <w:rPr>
          <w:rFonts w:ascii="Arial" w:hAnsi="Arial" w:cs="Arial"/>
          <w:b/>
          <w:bCs/>
          <w:sz w:val="20"/>
          <w:szCs w:val="20"/>
        </w:rPr>
        <w:t>clinical history</w:t>
      </w:r>
      <w:r w:rsidRPr="0071592E">
        <w:rPr>
          <w:rFonts w:ascii="Arial" w:hAnsi="Arial" w:cs="Arial"/>
          <w:sz w:val="20"/>
          <w:szCs w:val="20"/>
        </w:rPr>
        <w:t xml:space="preserve">, and </w:t>
      </w:r>
      <w:r w:rsidRPr="0071592E">
        <w:rPr>
          <w:rFonts w:ascii="Arial" w:hAnsi="Arial" w:cs="Arial"/>
          <w:b/>
          <w:bCs/>
          <w:sz w:val="20"/>
          <w:szCs w:val="20"/>
        </w:rPr>
        <w:t>survey sentiment</w:t>
      </w:r>
      <w:r w:rsidRPr="0071592E">
        <w:rPr>
          <w:rFonts w:ascii="Arial" w:hAnsi="Arial" w:cs="Arial"/>
          <w:sz w:val="20"/>
          <w:szCs w:val="20"/>
        </w:rPr>
        <w:t xml:space="preserve">, along with a </w:t>
      </w:r>
      <w:r w:rsidRPr="0071592E">
        <w:rPr>
          <w:rFonts w:ascii="Arial" w:hAnsi="Arial" w:cs="Arial"/>
          <w:b/>
          <w:bCs/>
          <w:sz w:val="20"/>
          <w:szCs w:val="20"/>
        </w:rPr>
        <w:t>risk tier</w:t>
      </w:r>
      <w:r w:rsidRPr="0071592E">
        <w:rPr>
          <w:rFonts w:ascii="Arial" w:hAnsi="Arial" w:cs="Arial"/>
          <w:sz w:val="20"/>
          <w:szCs w:val="20"/>
        </w:rPr>
        <w:t xml:space="preserve"> (e.g., low, moderate, high) and </w:t>
      </w:r>
      <w:r w:rsidRPr="0071592E">
        <w:rPr>
          <w:rFonts w:ascii="Arial" w:hAnsi="Arial" w:cs="Arial"/>
          <w:b/>
          <w:bCs/>
          <w:sz w:val="20"/>
          <w:szCs w:val="20"/>
        </w:rPr>
        <w:t>suggested next steps</w:t>
      </w:r>
      <w:r w:rsidRPr="0071592E">
        <w:rPr>
          <w:rFonts w:ascii="Arial" w:hAnsi="Arial" w:cs="Arial"/>
          <w:sz w:val="20"/>
          <w:szCs w:val="20"/>
        </w:rPr>
        <w:t xml:space="preserve"> (outreach, counseling, survey follow</w:t>
      </w:r>
      <w:r w:rsidRPr="0071592E">
        <w:rPr>
          <w:rFonts w:ascii="Arial" w:hAnsi="Arial" w:cs="Arial"/>
          <w:sz w:val="20"/>
          <w:szCs w:val="20"/>
        </w:rPr>
        <w:noBreakHyphen/>
        <w:t>up).</w:t>
      </w:r>
    </w:p>
    <w:p w14:paraId="77CCC7F0" w14:textId="77777777" w:rsidR="0071592E" w:rsidRPr="0071592E" w:rsidRDefault="0071592E" w:rsidP="0071592E">
      <w:pPr>
        <w:ind w:left="720"/>
        <w:rPr>
          <w:rFonts w:ascii="Arial" w:hAnsi="Arial" w:cs="Arial"/>
          <w:sz w:val="20"/>
          <w:szCs w:val="20"/>
        </w:rPr>
      </w:pPr>
      <w:r w:rsidRPr="0071592E">
        <w:rPr>
          <w:rFonts w:ascii="Arial" w:hAnsi="Arial" w:cs="Arial"/>
          <w:sz w:val="20"/>
          <w:szCs w:val="20"/>
        </w:rPr>
        <w:t>Behind the scenes, the process unfolds in ten tightly connected steps.</w:t>
      </w:r>
    </w:p>
    <w:p w14:paraId="061F380E" w14:textId="77777777" w:rsidR="0071592E" w:rsidRPr="0071592E" w:rsidRDefault="00852919" w:rsidP="0071592E">
      <w:pPr>
        <w:ind w:left="720"/>
        <w:rPr>
          <w:rFonts w:ascii="Arial" w:hAnsi="Arial" w:cs="Arial"/>
          <w:sz w:val="20"/>
          <w:szCs w:val="20"/>
        </w:rPr>
      </w:pPr>
      <w:r>
        <w:rPr>
          <w:rFonts w:ascii="Arial" w:hAnsi="Arial" w:cs="Arial"/>
          <w:sz w:val="20"/>
          <w:szCs w:val="20"/>
        </w:rPr>
        <w:pict w14:anchorId="395BC853">
          <v:rect id="_x0000_i1025" style="width:0;height:1.5pt" o:hralign="center" o:hrstd="t" o:hr="t" fillcolor="#a0a0a0" stroked="f"/>
        </w:pict>
      </w:r>
    </w:p>
    <w:p w14:paraId="76B619EB"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The end</w:t>
      </w:r>
      <w:r w:rsidRPr="0071592E">
        <w:rPr>
          <w:rFonts w:ascii="Arial" w:hAnsi="Arial" w:cs="Arial"/>
          <w:b/>
          <w:bCs/>
          <w:sz w:val="20"/>
          <w:szCs w:val="20"/>
        </w:rPr>
        <w:noBreakHyphen/>
        <w:t>to</w:t>
      </w:r>
      <w:r w:rsidRPr="0071592E">
        <w:rPr>
          <w:rFonts w:ascii="Arial" w:hAnsi="Arial" w:cs="Arial"/>
          <w:b/>
          <w:bCs/>
          <w:sz w:val="20"/>
          <w:szCs w:val="20"/>
        </w:rPr>
        <w:noBreakHyphen/>
        <w:t>end pipeline (Step</w:t>
      </w:r>
      <w:r w:rsidRPr="0071592E">
        <w:rPr>
          <w:rFonts w:ascii="Arial" w:hAnsi="Arial" w:cs="Arial"/>
          <w:b/>
          <w:bCs/>
          <w:sz w:val="20"/>
          <w:szCs w:val="20"/>
        </w:rPr>
        <w:noBreakHyphen/>
        <w:t>by</w:t>
      </w:r>
      <w:r w:rsidRPr="0071592E">
        <w:rPr>
          <w:rFonts w:ascii="Arial" w:hAnsi="Arial" w:cs="Arial"/>
          <w:b/>
          <w:bCs/>
          <w:sz w:val="20"/>
          <w:szCs w:val="20"/>
        </w:rPr>
        <w:noBreakHyphen/>
        <w:t>Step)</w:t>
      </w:r>
    </w:p>
    <w:p w14:paraId="430D4C59" w14:textId="77777777" w:rsidR="0071592E" w:rsidRPr="0071592E" w:rsidRDefault="0071592E" w:rsidP="0071592E">
      <w:pPr>
        <w:ind w:left="720"/>
        <w:rPr>
          <w:rFonts w:ascii="Arial" w:hAnsi="Arial" w:cs="Arial"/>
          <w:sz w:val="20"/>
          <w:szCs w:val="20"/>
        </w:rPr>
      </w:pPr>
      <w:r w:rsidRPr="0071592E">
        <w:rPr>
          <w:rFonts w:ascii="Arial" w:hAnsi="Arial" w:cs="Arial"/>
          <w:b/>
          <w:bCs/>
          <w:sz w:val="20"/>
          <w:szCs w:val="20"/>
        </w:rPr>
        <w:t>Key acronyms used below</w:t>
      </w:r>
      <w:r w:rsidRPr="0071592E">
        <w:rPr>
          <w:rFonts w:ascii="Arial" w:hAnsi="Arial" w:cs="Arial"/>
          <w:sz w:val="20"/>
          <w:szCs w:val="20"/>
        </w:rPr>
        <w:br/>
      </w:r>
      <w:r w:rsidRPr="0071592E">
        <w:rPr>
          <w:rFonts w:ascii="Arial" w:hAnsi="Arial" w:cs="Arial"/>
          <w:b/>
          <w:bCs/>
          <w:sz w:val="20"/>
          <w:szCs w:val="20"/>
        </w:rPr>
        <w:t>MHS</w:t>
      </w:r>
      <w:r w:rsidRPr="0071592E">
        <w:rPr>
          <w:rFonts w:ascii="Arial" w:hAnsi="Arial" w:cs="Arial"/>
          <w:sz w:val="20"/>
          <w:szCs w:val="20"/>
        </w:rPr>
        <w:t xml:space="preserve"> = Mental Health Services</w:t>
      </w:r>
      <w:r w:rsidRPr="0071592E">
        <w:rPr>
          <w:rFonts w:ascii="Arial" w:hAnsi="Arial" w:cs="Arial"/>
          <w:sz w:val="20"/>
          <w:szCs w:val="20"/>
        </w:rPr>
        <w:br/>
      </w:r>
      <w:r w:rsidRPr="0071592E">
        <w:rPr>
          <w:rFonts w:ascii="Arial" w:hAnsi="Arial" w:cs="Arial"/>
          <w:b/>
          <w:bCs/>
          <w:sz w:val="20"/>
          <w:szCs w:val="20"/>
        </w:rPr>
        <w:t>MH</w:t>
      </w:r>
      <w:r w:rsidRPr="0071592E">
        <w:rPr>
          <w:rFonts w:ascii="Arial" w:hAnsi="Arial" w:cs="Arial"/>
          <w:sz w:val="20"/>
          <w:szCs w:val="20"/>
        </w:rPr>
        <w:t xml:space="preserve"> = Mental Health</w:t>
      </w:r>
      <w:r w:rsidRPr="0071592E">
        <w:rPr>
          <w:rFonts w:ascii="Arial" w:hAnsi="Arial" w:cs="Arial"/>
          <w:sz w:val="20"/>
          <w:szCs w:val="20"/>
        </w:rPr>
        <w:br/>
      </w:r>
      <w:r w:rsidRPr="0071592E">
        <w:rPr>
          <w:rFonts w:ascii="Arial" w:hAnsi="Arial" w:cs="Arial"/>
          <w:b/>
          <w:bCs/>
          <w:sz w:val="20"/>
          <w:szCs w:val="20"/>
        </w:rPr>
        <w:t>CPT</w:t>
      </w:r>
      <w:r w:rsidRPr="0071592E">
        <w:rPr>
          <w:rFonts w:ascii="Arial" w:hAnsi="Arial" w:cs="Arial"/>
          <w:sz w:val="20"/>
          <w:szCs w:val="20"/>
        </w:rPr>
        <w:t xml:space="preserve"> = Current Procedural Terminology (procedure codes)</w:t>
      </w:r>
      <w:r w:rsidRPr="0071592E">
        <w:rPr>
          <w:rFonts w:ascii="Arial" w:hAnsi="Arial" w:cs="Arial"/>
          <w:sz w:val="20"/>
          <w:szCs w:val="20"/>
        </w:rPr>
        <w:br/>
      </w:r>
      <w:r w:rsidRPr="0071592E">
        <w:rPr>
          <w:rFonts w:ascii="Arial" w:hAnsi="Arial" w:cs="Arial"/>
          <w:b/>
          <w:bCs/>
          <w:sz w:val="20"/>
          <w:szCs w:val="20"/>
        </w:rPr>
        <w:t>PCP</w:t>
      </w:r>
      <w:r w:rsidRPr="0071592E">
        <w:rPr>
          <w:rFonts w:ascii="Arial" w:hAnsi="Arial" w:cs="Arial"/>
          <w:sz w:val="20"/>
          <w:szCs w:val="20"/>
        </w:rPr>
        <w:t xml:space="preserve"> = Primary Care Provider</w:t>
      </w:r>
      <w:r w:rsidRPr="0071592E">
        <w:rPr>
          <w:rFonts w:ascii="Arial" w:hAnsi="Arial" w:cs="Arial"/>
          <w:sz w:val="20"/>
          <w:szCs w:val="20"/>
        </w:rPr>
        <w:br/>
      </w:r>
      <w:r w:rsidRPr="0071592E">
        <w:rPr>
          <w:rFonts w:ascii="Arial" w:hAnsi="Arial" w:cs="Arial"/>
          <w:b/>
          <w:bCs/>
          <w:sz w:val="20"/>
          <w:szCs w:val="20"/>
        </w:rPr>
        <w:t>BHI</w:t>
      </w:r>
      <w:r w:rsidRPr="0071592E">
        <w:rPr>
          <w:rFonts w:ascii="Arial" w:hAnsi="Arial" w:cs="Arial"/>
          <w:sz w:val="20"/>
          <w:szCs w:val="20"/>
        </w:rPr>
        <w:t xml:space="preserve"> = Behavioral Health Integration team</w:t>
      </w:r>
    </w:p>
    <w:p w14:paraId="7036D576" w14:textId="05757120" w:rsidR="0071592E" w:rsidRPr="0071592E" w:rsidRDefault="00A95A59" w:rsidP="00A95A59">
      <w:pPr>
        <w:rPr>
          <w:rFonts w:ascii="Arial" w:hAnsi="Arial" w:cs="Arial"/>
          <w:b/>
          <w:bCs/>
          <w:sz w:val="20"/>
          <w:szCs w:val="20"/>
        </w:rPr>
      </w:pPr>
      <w:r>
        <w:rPr>
          <w:rFonts w:ascii="Arial" w:hAnsi="Arial" w:cs="Arial"/>
          <w:b/>
          <w:bCs/>
          <w:sz w:val="20"/>
          <w:szCs w:val="20"/>
        </w:rPr>
        <w:t xml:space="preserve">            </w:t>
      </w:r>
      <w:r w:rsidR="0071592E" w:rsidRPr="0071592E">
        <w:rPr>
          <w:rFonts w:ascii="Arial" w:hAnsi="Arial" w:cs="Arial"/>
          <w:b/>
          <w:bCs/>
          <w:sz w:val="20"/>
          <w:szCs w:val="20"/>
        </w:rPr>
        <w:t>Step 1: Collect Source Data</w:t>
      </w:r>
    </w:p>
    <w:p w14:paraId="02A7F5A0" w14:textId="2DDC98E1" w:rsidR="0071592E" w:rsidRPr="0071592E" w:rsidRDefault="00C12A43" w:rsidP="00132E2B">
      <w:pPr>
        <w:ind w:left="1440"/>
        <w:rPr>
          <w:rFonts w:ascii="Arial" w:hAnsi="Arial" w:cs="Arial"/>
          <w:sz w:val="20"/>
          <w:szCs w:val="20"/>
        </w:rPr>
      </w:pPr>
      <w:r>
        <w:rPr>
          <w:rFonts w:ascii="Arial" w:hAnsi="Arial" w:cs="Arial"/>
          <w:b/>
          <w:bCs/>
          <w:sz w:val="20"/>
          <w:szCs w:val="20"/>
        </w:rPr>
        <w:t xml:space="preserve">Action: </w:t>
      </w:r>
      <w:r w:rsidR="0071592E" w:rsidRPr="0071592E">
        <w:rPr>
          <w:rFonts w:ascii="Arial" w:hAnsi="Arial" w:cs="Arial"/>
          <w:sz w:val="20"/>
          <w:szCs w:val="20"/>
        </w:rPr>
        <w:t xml:space="preserve">Extract </w:t>
      </w:r>
      <w:r w:rsidR="0071592E" w:rsidRPr="0071592E">
        <w:rPr>
          <w:rFonts w:ascii="Arial" w:hAnsi="Arial" w:cs="Arial"/>
          <w:b/>
          <w:bCs/>
          <w:sz w:val="20"/>
          <w:szCs w:val="20"/>
        </w:rPr>
        <w:t>claims billed for MHS</w:t>
      </w:r>
      <w:r w:rsidR="0071592E" w:rsidRPr="0071592E">
        <w:rPr>
          <w:rFonts w:ascii="Arial" w:hAnsi="Arial" w:cs="Arial"/>
          <w:sz w:val="20"/>
          <w:szCs w:val="20"/>
        </w:rPr>
        <w:t xml:space="preserve"> for the last </w:t>
      </w:r>
      <w:r w:rsidR="0071592E" w:rsidRPr="0071592E">
        <w:rPr>
          <w:rFonts w:ascii="Arial" w:hAnsi="Arial" w:cs="Arial"/>
          <w:b/>
          <w:bCs/>
          <w:sz w:val="20"/>
          <w:szCs w:val="20"/>
        </w:rPr>
        <w:t>2 years</w:t>
      </w:r>
      <w:r w:rsidR="0071592E" w:rsidRPr="0071592E">
        <w:rPr>
          <w:rFonts w:ascii="Arial" w:hAnsi="Arial" w:cs="Arial"/>
          <w:sz w:val="20"/>
          <w:szCs w:val="20"/>
        </w:rPr>
        <w:t xml:space="preserve"> from </w:t>
      </w:r>
      <w:r w:rsidR="0071592E" w:rsidRPr="0071592E">
        <w:rPr>
          <w:rFonts w:ascii="Arial" w:hAnsi="Arial" w:cs="Arial"/>
          <w:b/>
          <w:bCs/>
          <w:sz w:val="20"/>
          <w:szCs w:val="20"/>
        </w:rPr>
        <w:t xml:space="preserve">UFE E&amp;I </w:t>
      </w:r>
      <w:r w:rsidR="002B64AB" w:rsidRPr="0071592E">
        <w:rPr>
          <w:rFonts w:ascii="Arial" w:hAnsi="Arial" w:cs="Arial"/>
          <w:b/>
          <w:bCs/>
          <w:sz w:val="20"/>
          <w:szCs w:val="20"/>
        </w:rPr>
        <w:t>claims</w:t>
      </w:r>
      <w:r w:rsidR="002B64AB" w:rsidRPr="0071592E">
        <w:rPr>
          <w:rFonts w:ascii="Arial" w:hAnsi="Arial" w:cs="Arial"/>
          <w:sz w:val="20"/>
          <w:szCs w:val="20"/>
        </w:rPr>
        <w:t>.</w:t>
      </w:r>
    </w:p>
    <w:p w14:paraId="0086A204" w14:textId="74BFAFF7" w:rsidR="0071592E" w:rsidRPr="0071592E" w:rsidRDefault="00C12A43" w:rsidP="00132E2B">
      <w:pPr>
        <w:ind w:left="1440"/>
        <w:rPr>
          <w:rFonts w:ascii="Arial" w:hAnsi="Arial" w:cs="Arial"/>
          <w:sz w:val="20"/>
          <w:szCs w:val="20"/>
        </w:rPr>
      </w:pPr>
      <w:r>
        <w:rPr>
          <w:rFonts w:ascii="Arial" w:hAnsi="Arial" w:cs="Arial"/>
          <w:b/>
          <w:bCs/>
          <w:sz w:val="20"/>
          <w:szCs w:val="20"/>
        </w:rPr>
        <w:t>Output</w:t>
      </w:r>
      <w:r w:rsidR="0071592E" w:rsidRPr="0071592E">
        <w:rPr>
          <w:rFonts w:ascii="Arial" w:hAnsi="Arial" w:cs="Arial"/>
          <w:b/>
          <w:bCs/>
          <w:sz w:val="20"/>
          <w:szCs w:val="20"/>
        </w:rPr>
        <w:t>:</w:t>
      </w:r>
      <w:r w:rsidR="0071592E" w:rsidRPr="0071592E">
        <w:rPr>
          <w:rFonts w:ascii="Arial" w:hAnsi="Arial" w:cs="Arial"/>
          <w:sz w:val="20"/>
          <w:szCs w:val="20"/>
        </w:rPr>
        <w:t xml:space="preserve"> Persist the raw and curated extracts </w:t>
      </w:r>
      <w:commentRangeStart w:id="25"/>
      <w:commentRangeStart w:id="26"/>
      <w:r w:rsidR="0071592E" w:rsidRPr="0071592E">
        <w:rPr>
          <w:rFonts w:ascii="Arial" w:hAnsi="Arial" w:cs="Arial"/>
          <w:sz w:val="20"/>
          <w:szCs w:val="20"/>
        </w:rPr>
        <w:t xml:space="preserve">in </w:t>
      </w:r>
      <w:r w:rsidR="0071592E" w:rsidRPr="0071592E">
        <w:rPr>
          <w:rFonts w:ascii="Arial" w:hAnsi="Arial" w:cs="Arial"/>
          <w:b/>
          <w:bCs/>
          <w:sz w:val="20"/>
          <w:szCs w:val="20"/>
        </w:rPr>
        <w:t>Galaxy DB</w:t>
      </w:r>
      <w:r w:rsidR="0071592E" w:rsidRPr="0071592E">
        <w:rPr>
          <w:rFonts w:ascii="Arial" w:hAnsi="Arial" w:cs="Arial"/>
          <w:sz w:val="20"/>
          <w:szCs w:val="20"/>
        </w:rPr>
        <w:t xml:space="preserve"> </w:t>
      </w:r>
      <w:commentRangeEnd w:id="25"/>
      <w:r w:rsidR="001B1814" w:rsidRPr="0071592E">
        <w:rPr>
          <w:rStyle w:val="CommentReference"/>
          <w:rFonts w:ascii="Arial" w:hAnsi="Arial" w:cs="Arial"/>
          <w:sz w:val="20"/>
          <w:szCs w:val="20"/>
        </w:rPr>
        <w:commentReference w:id="25"/>
      </w:r>
      <w:commentRangeEnd w:id="26"/>
      <w:r w:rsidR="001217AC" w:rsidRPr="0071592E">
        <w:rPr>
          <w:rStyle w:val="CommentReference"/>
          <w:rFonts w:ascii="Arial" w:hAnsi="Arial" w:cs="Arial"/>
          <w:sz w:val="20"/>
          <w:szCs w:val="20"/>
        </w:rPr>
        <w:commentReference w:id="26"/>
      </w:r>
      <w:r w:rsidR="0071592E" w:rsidRPr="0071592E">
        <w:rPr>
          <w:rFonts w:ascii="Arial" w:hAnsi="Arial" w:cs="Arial"/>
          <w:sz w:val="20"/>
          <w:szCs w:val="20"/>
        </w:rPr>
        <w:t>as the system of record for downstream modeling.</w:t>
      </w:r>
    </w:p>
    <w:p w14:paraId="2E4C38E7" w14:textId="77777777" w:rsidR="00A255F6" w:rsidRPr="00A255F6" w:rsidRDefault="00A255F6" w:rsidP="00A255F6">
      <w:pPr>
        <w:ind w:left="720"/>
        <w:rPr>
          <w:rFonts w:ascii="Arial" w:hAnsi="Arial" w:cs="Arial"/>
          <w:b/>
          <w:bCs/>
          <w:sz w:val="20"/>
          <w:szCs w:val="20"/>
        </w:rPr>
      </w:pPr>
      <w:r w:rsidRPr="00A255F6">
        <w:rPr>
          <w:rFonts w:ascii="Arial" w:hAnsi="Arial" w:cs="Arial"/>
          <w:b/>
          <w:bCs/>
          <w:sz w:val="20"/>
          <w:szCs w:val="20"/>
        </w:rPr>
        <w:t>Step 2: Create Member History</w:t>
      </w:r>
    </w:p>
    <w:p w14:paraId="3D2FC245" w14:textId="77777777" w:rsidR="00A255F6" w:rsidRPr="00A255F6" w:rsidRDefault="00A255F6" w:rsidP="00132E2B">
      <w:pPr>
        <w:ind w:left="1440"/>
        <w:rPr>
          <w:rFonts w:ascii="Arial" w:hAnsi="Arial" w:cs="Arial"/>
          <w:b/>
          <w:bCs/>
          <w:sz w:val="20"/>
          <w:szCs w:val="20"/>
        </w:rPr>
      </w:pPr>
      <w:r w:rsidRPr="00A255F6">
        <w:rPr>
          <w:rFonts w:ascii="Arial" w:hAnsi="Arial" w:cs="Arial"/>
          <w:b/>
          <w:bCs/>
          <w:sz w:val="20"/>
          <w:szCs w:val="20"/>
        </w:rPr>
        <w:t xml:space="preserve">Action: </w:t>
      </w:r>
      <w:r w:rsidRPr="00A255F6">
        <w:rPr>
          <w:rFonts w:ascii="Arial" w:hAnsi="Arial" w:cs="Arial"/>
          <w:sz w:val="20"/>
          <w:szCs w:val="20"/>
        </w:rPr>
        <w:t>Build longitudinal member history profiles in Scala to summarize utilization patterns, care episodes, and likely causes for MHS.</w:t>
      </w:r>
    </w:p>
    <w:p w14:paraId="6C3CAE6D" w14:textId="77777777" w:rsidR="00A255F6" w:rsidRPr="00A255F6" w:rsidRDefault="00A255F6" w:rsidP="00132E2B">
      <w:pPr>
        <w:ind w:left="1440"/>
        <w:rPr>
          <w:rFonts w:ascii="Arial" w:hAnsi="Arial" w:cs="Arial"/>
          <w:b/>
          <w:bCs/>
          <w:sz w:val="20"/>
          <w:szCs w:val="20"/>
        </w:rPr>
      </w:pPr>
      <w:r w:rsidRPr="00A255F6">
        <w:rPr>
          <w:rFonts w:ascii="Arial" w:hAnsi="Arial" w:cs="Arial"/>
          <w:b/>
          <w:bCs/>
          <w:sz w:val="20"/>
          <w:szCs w:val="20"/>
        </w:rPr>
        <w:t xml:space="preserve">Output: </w:t>
      </w:r>
      <w:r w:rsidRPr="00A255F6">
        <w:rPr>
          <w:rFonts w:ascii="Arial" w:hAnsi="Arial" w:cs="Arial"/>
          <w:sz w:val="20"/>
          <w:szCs w:val="20"/>
        </w:rPr>
        <w:t>Feature-ready histories linked to each member ID.</w:t>
      </w:r>
    </w:p>
    <w:p w14:paraId="2B0FBA10"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3: Identify Diagnosis Codes</w:t>
      </w:r>
    </w:p>
    <w:p w14:paraId="3C7CD472" w14:textId="430C908C" w:rsidR="008C1821" w:rsidRPr="00654D3F" w:rsidRDefault="008C1821" w:rsidP="00654D3F">
      <w:pPr>
        <w:spacing w:after="0" w:line="300" w:lineRule="atLeast"/>
        <w:ind w:left="1440"/>
        <w:rPr>
          <w:rFonts w:ascii="Segoe UI" w:eastAsia="Times New Roman" w:hAnsi="Segoe UI" w:cs="Segoe UI"/>
          <w:kern w:val="0"/>
          <w:sz w:val="21"/>
          <w:szCs w:val="21"/>
          <w14:ligatures w14:val="none"/>
        </w:rPr>
      </w:pPr>
      <w:r w:rsidRPr="00654D3F">
        <w:rPr>
          <w:rFonts w:ascii="Segoe UI" w:eastAsia="Times New Roman" w:hAnsi="Segoe UI" w:cs="Segoe UI"/>
          <w:b/>
          <w:bCs/>
          <w:kern w:val="0"/>
          <w:sz w:val="21"/>
          <w:szCs w:val="21"/>
          <w14:ligatures w14:val="none"/>
        </w:rPr>
        <w:t>Action:</w:t>
      </w:r>
      <w:r w:rsidRPr="00654D3F">
        <w:rPr>
          <w:rFonts w:ascii="Segoe UI" w:eastAsia="Times New Roman" w:hAnsi="Segoe UI" w:cs="Segoe UI"/>
          <w:kern w:val="0"/>
          <w:sz w:val="21"/>
          <w:szCs w:val="21"/>
          <w14:ligatures w14:val="none"/>
        </w:rPr>
        <w:t xml:space="preserve"> Determine the set of </w:t>
      </w:r>
      <w:r w:rsidRPr="00654D3F">
        <w:rPr>
          <w:rFonts w:ascii="Segoe UI" w:eastAsia="Times New Roman" w:hAnsi="Segoe UI" w:cs="Segoe UI"/>
          <w:b/>
          <w:bCs/>
          <w:kern w:val="0"/>
          <w:sz w:val="21"/>
          <w:szCs w:val="21"/>
          <w14:ligatures w14:val="none"/>
        </w:rPr>
        <w:t>diagnosis and clinical codes</w:t>
      </w:r>
      <w:r w:rsidRPr="00654D3F">
        <w:rPr>
          <w:rFonts w:ascii="Segoe UI" w:eastAsia="Times New Roman" w:hAnsi="Segoe UI" w:cs="Segoe UI"/>
          <w:kern w:val="0"/>
          <w:sz w:val="21"/>
          <w:szCs w:val="21"/>
          <w14:ligatures w14:val="none"/>
        </w:rPr>
        <w:t xml:space="preserve"> that contribute most to MH severity (e.g., mood disorders, anxiety, substance use). </w:t>
      </w:r>
    </w:p>
    <w:p w14:paraId="1BEEE911" w14:textId="0D887B0E" w:rsidR="008C1821" w:rsidRPr="00654D3F" w:rsidRDefault="008C1821" w:rsidP="00654D3F">
      <w:pPr>
        <w:spacing w:after="0" w:line="300" w:lineRule="atLeast"/>
        <w:ind w:left="1440"/>
        <w:rPr>
          <w:rFonts w:ascii="Segoe UI" w:eastAsia="Times New Roman" w:hAnsi="Segoe UI" w:cs="Segoe UI"/>
          <w:kern w:val="0"/>
          <w:sz w:val="21"/>
          <w:szCs w:val="21"/>
          <w14:ligatures w14:val="none"/>
        </w:rPr>
      </w:pPr>
      <w:r w:rsidRPr="00654D3F">
        <w:rPr>
          <w:rFonts w:ascii="Segoe UI" w:eastAsia="Times New Roman" w:hAnsi="Segoe UI" w:cs="Segoe UI"/>
          <w:b/>
          <w:bCs/>
          <w:kern w:val="0"/>
          <w:sz w:val="21"/>
          <w:szCs w:val="21"/>
          <w14:ligatures w14:val="none"/>
        </w:rPr>
        <w:t>Output:</w:t>
      </w:r>
      <w:r w:rsidRPr="00654D3F">
        <w:rPr>
          <w:rFonts w:ascii="Segoe UI" w:eastAsia="Times New Roman" w:hAnsi="Segoe UI" w:cs="Segoe UI"/>
          <w:kern w:val="0"/>
          <w:sz w:val="21"/>
          <w:szCs w:val="21"/>
          <w14:ligatures w14:val="none"/>
        </w:rPr>
        <w:t xml:space="preserve"> A </w:t>
      </w:r>
      <w:r w:rsidRPr="00654D3F">
        <w:rPr>
          <w:rFonts w:ascii="Segoe UI" w:eastAsia="Times New Roman" w:hAnsi="Segoe UI" w:cs="Segoe UI"/>
          <w:b/>
          <w:bCs/>
          <w:kern w:val="0"/>
          <w:sz w:val="21"/>
          <w:szCs w:val="21"/>
          <w14:ligatures w14:val="none"/>
        </w:rPr>
        <w:t>code library</w:t>
      </w:r>
      <w:r w:rsidRPr="00654D3F">
        <w:rPr>
          <w:rFonts w:ascii="Segoe UI" w:eastAsia="Times New Roman" w:hAnsi="Segoe UI" w:cs="Segoe UI"/>
          <w:kern w:val="0"/>
          <w:sz w:val="21"/>
          <w:szCs w:val="21"/>
          <w14:ligatures w14:val="none"/>
        </w:rPr>
        <w:t xml:space="preserve"> used by feature engineering and filtering.</w:t>
      </w:r>
    </w:p>
    <w:p w14:paraId="7E5718D0" w14:textId="77777777" w:rsidR="008C1821" w:rsidRPr="0071592E" w:rsidRDefault="008C1821" w:rsidP="008C1821">
      <w:pPr>
        <w:rPr>
          <w:rFonts w:ascii="Arial" w:hAnsi="Arial" w:cs="Arial"/>
          <w:sz w:val="20"/>
          <w:szCs w:val="20"/>
        </w:rPr>
      </w:pPr>
    </w:p>
    <w:p w14:paraId="60791618"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4: Filter and Prepare Training Data</w:t>
      </w:r>
    </w:p>
    <w:p w14:paraId="20518338" w14:textId="4B3783EC" w:rsidR="0071592E" w:rsidRPr="0071592E" w:rsidRDefault="005F341E" w:rsidP="008215D7">
      <w:pPr>
        <w:ind w:left="1440"/>
        <w:rPr>
          <w:rFonts w:ascii="Arial" w:hAnsi="Arial" w:cs="Arial"/>
          <w:sz w:val="20"/>
          <w:szCs w:val="20"/>
        </w:rPr>
      </w:pPr>
      <w:r>
        <w:rPr>
          <w:rFonts w:ascii="Arial" w:hAnsi="Arial" w:cs="Arial"/>
          <w:b/>
          <w:bCs/>
          <w:sz w:val="20"/>
          <w:szCs w:val="20"/>
        </w:rPr>
        <w:t>Action</w:t>
      </w:r>
      <w:r w:rsidR="0071592E" w:rsidRPr="0071592E">
        <w:rPr>
          <w:rFonts w:ascii="Arial" w:hAnsi="Arial" w:cs="Arial"/>
          <w:b/>
          <w:bCs/>
          <w:sz w:val="20"/>
          <w:szCs w:val="20"/>
        </w:rPr>
        <w:t>:</w:t>
      </w:r>
      <w:r w:rsidR="0071592E" w:rsidRPr="0071592E">
        <w:rPr>
          <w:rFonts w:ascii="Arial" w:hAnsi="Arial" w:cs="Arial"/>
          <w:sz w:val="20"/>
          <w:szCs w:val="20"/>
        </w:rPr>
        <w:t xml:space="preserve"> From daily claims, filter records containing relevant </w:t>
      </w:r>
      <w:r w:rsidR="0071592E" w:rsidRPr="0071592E">
        <w:rPr>
          <w:rFonts w:ascii="Arial" w:hAnsi="Arial" w:cs="Arial"/>
          <w:b/>
          <w:bCs/>
          <w:sz w:val="20"/>
          <w:szCs w:val="20"/>
        </w:rPr>
        <w:t>MH CPT</w:t>
      </w:r>
      <w:r w:rsidR="0071592E" w:rsidRPr="0071592E">
        <w:rPr>
          <w:rFonts w:ascii="Arial" w:hAnsi="Arial" w:cs="Arial"/>
          <w:sz w:val="20"/>
          <w:szCs w:val="20"/>
        </w:rPr>
        <w:t xml:space="preserve"> and </w:t>
      </w:r>
      <w:r w:rsidR="0071592E" w:rsidRPr="0071592E">
        <w:rPr>
          <w:rFonts w:ascii="Arial" w:hAnsi="Arial" w:cs="Arial"/>
          <w:b/>
          <w:bCs/>
          <w:sz w:val="20"/>
          <w:szCs w:val="20"/>
        </w:rPr>
        <w:t>diagnosis codes</w:t>
      </w:r>
      <w:r w:rsidR="0071592E" w:rsidRPr="0071592E">
        <w:rPr>
          <w:rFonts w:ascii="Arial" w:hAnsi="Arial" w:cs="Arial"/>
          <w:sz w:val="20"/>
          <w:szCs w:val="20"/>
        </w:rPr>
        <w:t xml:space="preserve"> identified in Step 3.</w:t>
      </w:r>
    </w:p>
    <w:p w14:paraId="7223AF6B" w14:textId="7B211418" w:rsidR="0071592E" w:rsidRPr="0071592E" w:rsidRDefault="0071592E" w:rsidP="008215D7">
      <w:pPr>
        <w:ind w:left="1440"/>
        <w:rPr>
          <w:rFonts w:ascii="Arial" w:hAnsi="Arial" w:cs="Arial"/>
          <w:sz w:val="20"/>
          <w:szCs w:val="20"/>
        </w:rPr>
      </w:pPr>
      <w:r w:rsidRPr="0071592E">
        <w:rPr>
          <w:rFonts w:ascii="Arial" w:hAnsi="Arial" w:cs="Arial"/>
          <w:b/>
          <w:bCs/>
          <w:sz w:val="20"/>
          <w:szCs w:val="20"/>
        </w:rPr>
        <w:t>Out</w:t>
      </w:r>
      <w:r w:rsidR="008215D7">
        <w:rPr>
          <w:rFonts w:ascii="Arial" w:hAnsi="Arial" w:cs="Arial"/>
          <w:b/>
          <w:bCs/>
          <w:sz w:val="20"/>
          <w:szCs w:val="20"/>
        </w:rPr>
        <w:t>put</w:t>
      </w:r>
      <w:r w:rsidRPr="0071592E">
        <w:rPr>
          <w:rFonts w:ascii="Arial" w:hAnsi="Arial" w:cs="Arial"/>
          <w:b/>
          <w:bCs/>
          <w:sz w:val="20"/>
          <w:szCs w:val="20"/>
        </w:rPr>
        <w:t>:</w:t>
      </w:r>
      <w:r w:rsidRPr="0071592E">
        <w:rPr>
          <w:rFonts w:ascii="Arial" w:hAnsi="Arial" w:cs="Arial"/>
          <w:sz w:val="20"/>
          <w:szCs w:val="20"/>
        </w:rPr>
        <w:t xml:space="preserve"> Produce </w:t>
      </w:r>
      <w:r w:rsidRPr="0071592E">
        <w:rPr>
          <w:rFonts w:ascii="Arial" w:hAnsi="Arial" w:cs="Arial"/>
          <w:b/>
          <w:bCs/>
          <w:sz w:val="20"/>
          <w:szCs w:val="20"/>
        </w:rPr>
        <w:t>clean, labeled training datasets</w:t>
      </w:r>
      <w:r w:rsidRPr="0071592E">
        <w:rPr>
          <w:rFonts w:ascii="Arial" w:hAnsi="Arial" w:cs="Arial"/>
          <w:sz w:val="20"/>
          <w:szCs w:val="20"/>
        </w:rPr>
        <w:t xml:space="preserve"> for ML (features such as </w:t>
      </w:r>
      <w:r w:rsidRPr="0071592E">
        <w:rPr>
          <w:rFonts w:ascii="Arial" w:hAnsi="Arial" w:cs="Arial"/>
          <w:b/>
          <w:bCs/>
          <w:sz w:val="20"/>
          <w:szCs w:val="20"/>
        </w:rPr>
        <w:t>frequency of services, recency, severity indicators</w:t>
      </w:r>
      <w:r w:rsidRPr="0071592E">
        <w:rPr>
          <w:rFonts w:ascii="Arial" w:hAnsi="Arial" w:cs="Arial"/>
          <w:sz w:val="20"/>
          <w:szCs w:val="20"/>
        </w:rPr>
        <w:t>).</w:t>
      </w:r>
    </w:p>
    <w:p w14:paraId="5E0D7EED"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5: Share Risk Details</w:t>
      </w:r>
    </w:p>
    <w:p w14:paraId="46CB2908" w14:textId="508FEAB5" w:rsidR="0071592E" w:rsidRPr="0071592E" w:rsidRDefault="008215D7" w:rsidP="0061303D">
      <w:pPr>
        <w:ind w:left="1440"/>
        <w:rPr>
          <w:rFonts w:ascii="Arial" w:hAnsi="Arial" w:cs="Arial"/>
          <w:sz w:val="20"/>
          <w:szCs w:val="20"/>
        </w:rPr>
      </w:pPr>
      <w:r>
        <w:rPr>
          <w:rFonts w:ascii="Arial" w:hAnsi="Arial" w:cs="Arial"/>
          <w:b/>
          <w:bCs/>
          <w:sz w:val="20"/>
          <w:szCs w:val="20"/>
        </w:rPr>
        <w:t>Action</w:t>
      </w:r>
      <w:r w:rsidR="0071592E" w:rsidRPr="0071592E">
        <w:rPr>
          <w:rFonts w:ascii="Arial" w:hAnsi="Arial" w:cs="Arial"/>
          <w:b/>
          <w:bCs/>
          <w:sz w:val="20"/>
          <w:szCs w:val="20"/>
        </w:rPr>
        <w:t>:</w:t>
      </w:r>
      <w:r w:rsidR="0071592E" w:rsidRPr="0071592E">
        <w:rPr>
          <w:rFonts w:ascii="Arial" w:hAnsi="Arial" w:cs="Arial"/>
          <w:sz w:val="20"/>
          <w:szCs w:val="20"/>
        </w:rPr>
        <w:t xml:space="preserve"> Deliver </w:t>
      </w:r>
      <w:r w:rsidR="0071592E" w:rsidRPr="0071592E">
        <w:rPr>
          <w:rFonts w:ascii="Arial" w:hAnsi="Arial" w:cs="Arial"/>
          <w:b/>
          <w:bCs/>
          <w:sz w:val="20"/>
          <w:szCs w:val="20"/>
        </w:rPr>
        <w:t>at</w:t>
      </w:r>
      <w:r w:rsidR="0071592E" w:rsidRPr="0071592E">
        <w:rPr>
          <w:rFonts w:ascii="Arial" w:hAnsi="Arial" w:cs="Arial"/>
          <w:b/>
          <w:bCs/>
          <w:sz w:val="20"/>
          <w:szCs w:val="20"/>
        </w:rPr>
        <w:noBreakHyphen/>
        <w:t>risk member lists</w:t>
      </w:r>
      <w:r w:rsidR="0071592E" w:rsidRPr="0071592E">
        <w:rPr>
          <w:rFonts w:ascii="Arial" w:hAnsi="Arial" w:cs="Arial"/>
          <w:sz w:val="20"/>
          <w:szCs w:val="20"/>
        </w:rPr>
        <w:t xml:space="preserve"> and associated </w:t>
      </w:r>
      <w:r w:rsidR="0071592E" w:rsidRPr="0071592E">
        <w:rPr>
          <w:rFonts w:ascii="Arial" w:hAnsi="Arial" w:cs="Arial"/>
          <w:b/>
          <w:bCs/>
          <w:sz w:val="20"/>
          <w:szCs w:val="20"/>
        </w:rPr>
        <w:t>activities</w:t>
      </w:r>
      <w:r w:rsidR="0071592E" w:rsidRPr="0071592E">
        <w:rPr>
          <w:rFonts w:ascii="Arial" w:hAnsi="Arial" w:cs="Arial"/>
          <w:sz w:val="20"/>
          <w:szCs w:val="20"/>
        </w:rPr>
        <w:t xml:space="preserve"> (e.g., outreach needed) to </w:t>
      </w:r>
      <w:r w:rsidR="0071592E" w:rsidRPr="0071592E">
        <w:rPr>
          <w:rFonts w:ascii="Arial" w:hAnsi="Arial" w:cs="Arial"/>
          <w:b/>
          <w:bCs/>
          <w:sz w:val="20"/>
          <w:szCs w:val="20"/>
        </w:rPr>
        <w:t>PCPs</w:t>
      </w:r>
      <w:r w:rsidR="0071592E" w:rsidRPr="0071592E">
        <w:rPr>
          <w:rFonts w:ascii="Arial" w:hAnsi="Arial" w:cs="Arial"/>
          <w:sz w:val="20"/>
          <w:szCs w:val="20"/>
        </w:rPr>
        <w:t>.</w:t>
      </w:r>
    </w:p>
    <w:p w14:paraId="7AF1F710" w14:textId="4145AF42" w:rsidR="0071592E" w:rsidRPr="0071592E" w:rsidRDefault="0061303D" w:rsidP="0061303D">
      <w:pPr>
        <w:ind w:left="1440"/>
        <w:rPr>
          <w:rFonts w:ascii="Arial" w:hAnsi="Arial" w:cs="Arial"/>
          <w:sz w:val="20"/>
          <w:szCs w:val="20"/>
        </w:rPr>
      </w:pPr>
      <w:r>
        <w:rPr>
          <w:rFonts w:ascii="Arial" w:hAnsi="Arial" w:cs="Arial"/>
          <w:b/>
          <w:bCs/>
          <w:sz w:val="20"/>
          <w:szCs w:val="20"/>
        </w:rPr>
        <w:t>Output</w:t>
      </w:r>
      <w:r w:rsidR="0071592E" w:rsidRPr="0071592E">
        <w:rPr>
          <w:rFonts w:ascii="Arial" w:hAnsi="Arial" w:cs="Arial"/>
          <w:b/>
          <w:bCs/>
          <w:sz w:val="20"/>
          <w:szCs w:val="20"/>
        </w:rPr>
        <w:t>:</w:t>
      </w:r>
      <w:r w:rsidR="0071592E" w:rsidRPr="0071592E">
        <w:rPr>
          <w:rFonts w:ascii="Arial" w:hAnsi="Arial" w:cs="Arial"/>
          <w:sz w:val="20"/>
          <w:szCs w:val="20"/>
        </w:rPr>
        <w:t xml:space="preserve"> Trigger </w:t>
      </w:r>
      <w:r w:rsidR="0071592E" w:rsidRPr="0071592E">
        <w:rPr>
          <w:rFonts w:ascii="Arial" w:hAnsi="Arial" w:cs="Arial"/>
          <w:b/>
          <w:bCs/>
          <w:sz w:val="20"/>
          <w:szCs w:val="20"/>
        </w:rPr>
        <w:t>surveys</w:t>
      </w:r>
      <w:r w:rsidR="0071592E" w:rsidRPr="0071592E">
        <w:rPr>
          <w:rFonts w:ascii="Arial" w:hAnsi="Arial" w:cs="Arial"/>
          <w:sz w:val="20"/>
          <w:szCs w:val="20"/>
        </w:rPr>
        <w:t xml:space="preserve"> to at</w:t>
      </w:r>
      <w:r w:rsidR="0071592E" w:rsidRPr="0071592E">
        <w:rPr>
          <w:rFonts w:ascii="Arial" w:hAnsi="Arial" w:cs="Arial"/>
          <w:sz w:val="20"/>
          <w:szCs w:val="20"/>
        </w:rPr>
        <w:noBreakHyphen/>
        <w:t>risk members to capture current symptoms and self</w:t>
      </w:r>
      <w:r w:rsidR="0071592E" w:rsidRPr="0071592E">
        <w:rPr>
          <w:rFonts w:ascii="Arial" w:hAnsi="Arial" w:cs="Arial"/>
          <w:sz w:val="20"/>
          <w:szCs w:val="20"/>
        </w:rPr>
        <w:noBreakHyphen/>
        <w:t>reported stressors.</w:t>
      </w:r>
    </w:p>
    <w:p w14:paraId="2FA014E1"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6: Collect and Analyze Survey Data</w:t>
      </w:r>
    </w:p>
    <w:p w14:paraId="2B4DBD27" w14:textId="061976E6" w:rsidR="0071592E" w:rsidRPr="0071592E" w:rsidRDefault="00E9341D" w:rsidP="00E9341D">
      <w:pPr>
        <w:ind w:left="1440"/>
        <w:rPr>
          <w:rFonts w:ascii="Arial" w:hAnsi="Arial" w:cs="Arial"/>
          <w:sz w:val="20"/>
          <w:szCs w:val="20"/>
        </w:rPr>
      </w:pPr>
      <w:r>
        <w:rPr>
          <w:rFonts w:ascii="Arial" w:hAnsi="Arial" w:cs="Arial"/>
          <w:b/>
          <w:bCs/>
          <w:sz w:val="20"/>
          <w:szCs w:val="20"/>
        </w:rPr>
        <w:t>Action</w:t>
      </w:r>
      <w:r w:rsidR="0071592E" w:rsidRPr="0071592E">
        <w:rPr>
          <w:rFonts w:ascii="Arial" w:hAnsi="Arial" w:cs="Arial"/>
          <w:b/>
          <w:bCs/>
          <w:sz w:val="20"/>
          <w:szCs w:val="20"/>
        </w:rPr>
        <w:t>:</w:t>
      </w:r>
      <w:r w:rsidR="0071592E" w:rsidRPr="0071592E">
        <w:rPr>
          <w:rFonts w:ascii="Arial" w:hAnsi="Arial" w:cs="Arial"/>
          <w:sz w:val="20"/>
          <w:szCs w:val="20"/>
        </w:rPr>
        <w:t xml:space="preserve"> Ingest responses from </w:t>
      </w:r>
      <w:r w:rsidR="0071592E" w:rsidRPr="0071592E">
        <w:rPr>
          <w:rFonts w:ascii="Arial" w:hAnsi="Arial" w:cs="Arial"/>
          <w:b/>
          <w:bCs/>
          <w:sz w:val="20"/>
          <w:szCs w:val="20"/>
        </w:rPr>
        <w:t>Sanvello</w:t>
      </w:r>
      <w:r w:rsidR="0071592E" w:rsidRPr="0071592E">
        <w:rPr>
          <w:rFonts w:ascii="Arial" w:hAnsi="Arial" w:cs="Arial"/>
          <w:sz w:val="20"/>
          <w:szCs w:val="20"/>
        </w:rPr>
        <w:t xml:space="preserve"> / </w:t>
      </w:r>
      <w:r w:rsidR="0071592E" w:rsidRPr="0071592E">
        <w:rPr>
          <w:rFonts w:ascii="Arial" w:hAnsi="Arial" w:cs="Arial"/>
          <w:b/>
          <w:bCs/>
          <w:sz w:val="20"/>
          <w:szCs w:val="20"/>
        </w:rPr>
        <w:t>Live and Work Well</w:t>
      </w:r>
      <w:r w:rsidR="0071592E" w:rsidRPr="0071592E">
        <w:rPr>
          <w:rFonts w:ascii="Arial" w:hAnsi="Arial" w:cs="Arial"/>
          <w:sz w:val="20"/>
          <w:szCs w:val="20"/>
        </w:rPr>
        <w:t xml:space="preserve"> surveys.</w:t>
      </w:r>
    </w:p>
    <w:p w14:paraId="605E4A99" w14:textId="02FED5A5" w:rsidR="0071592E" w:rsidRPr="0071592E" w:rsidRDefault="00E9341D" w:rsidP="00E9341D">
      <w:pPr>
        <w:ind w:left="1440"/>
        <w:rPr>
          <w:rFonts w:ascii="Arial" w:hAnsi="Arial" w:cs="Arial"/>
          <w:sz w:val="20"/>
          <w:szCs w:val="20"/>
        </w:rPr>
      </w:pPr>
      <w:r>
        <w:rPr>
          <w:rFonts w:ascii="Arial" w:hAnsi="Arial" w:cs="Arial"/>
          <w:b/>
          <w:bCs/>
          <w:sz w:val="20"/>
          <w:szCs w:val="20"/>
        </w:rPr>
        <w:t>Output</w:t>
      </w:r>
      <w:r w:rsidR="0071592E" w:rsidRPr="0071592E">
        <w:rPr>
          <w:rFonts w:ascii="Arial" w:hAnsi="Arial" w:cs="Arial"/>
          <w:b/>
          <w:bCs/>
          <w:sz w:val="20"/>
          <w:szCs w:val="20"/>
        </w:rPr>
        <w:t>:</w:t>
      </w:r>
      <w:r w:rsidR="0071592E" w:rsidRPr="0071592E">
        <w:rPr>
          <w:rFonts w:ascii="Arial" w:hAnsi="Arial" w:cs="Arial"/>
          <w:sz w:val="20"/>
          <w:szCs w:val="20"/>
        </w:rPr>
        <w:t xml:space="preserve"> Combine survey signals with </w:t>
      </w:r>
      <w:r w:rsidR="0071592E" w:rsidRPr="0071592E">
        <w:rPr>
          <w:rFonts w:ascii="Arial" w:hAnsi="Arial" w:cs="Arial"/>
          <w:b/>
          <w:bCs/>
          <w:sz w:val="20"/>
          <w:szCs w:val="20"/>
        </w:rPr>
        <w:t>predictive model outputs</w:t>
      </w:r>
      <w:r w:rsidR="0071592E" w:rsidRPr="0071592E">
        <w:rPr>
          <w:rFonts w:ascii="Arial" w:hAnsi="Arial" w:cs="Arial"/>
          <w:sz w:val="20"/>
          <w:szCs w:val="20"/>
        </w:rPr>
        <w:t xml:space="preserve"> to refine the </w:t>
      </w:r>
      <w:r w:rsidR="0071592E" w:rsidRPr="0071592E">
        <w:rPr>
          <w:rFonts w:ascii="Arial" w:hAnsi="Arial" w:cs="Arial"/>
          <w:b/>
          <w:bCs/>
          <w:sz w:val="20"/>
          <w:szCs w:val="20"/>
        </w:rPr>
        <w:t>risk tier</w:t>
      </w:r>
      <w:r w:rsidR="0071592E" w:rsidRPr="0071592E">
        <w:rPr>
          <w:rFonts w:ascii="Arial" w:hAnsi="Arial" w:cs="Arial"/>
          <w:sz w:val="20"/>
          <w:szCs w:val="20"/>
        </w:rPr>
        <w:t xml:space="preserve"> and </w:t>
      </w:r>
      <w:r w:rsidR="0071592E" w:rsidRPr="0071592E">
        <w:rPr>
          <w:rFonts w:ascii="Arial" w:hAnsi="Arial" w:cs="Arial"/>
          <w:b/>
          <w:bCs/>
          <w:sz w:val="20"/>
          <w:szCs w:val="20"/>
        </w:rPr>
        <w:t>recommended actions</w:t>
      </w:r>
      <w:r w:rsidR="0071592E" w:rsidRPr="0071592E">
        <w:rPr>
          <w:rFonts w:ascii="Arial" w:hAnsi="Arial" w:cs="Arial"/>
          <w:sz w:val="20"/>
          <w:szCs w:val="20"/>
        </w:rPr>
        <w:t>.</w:t>
      </w:r>
    </w:p>
    <w:p w14:paraId="1C60A9B9" w14:textId="77777777" w:rsidR="0071592E" w:rsidRPr="0071592E" w:rsidRDefault="0071592E" w:rsidP="00E9341D">
      <w:pPr>
        <w:ind w:left="1440"/>
        <w:rPr>
          <w:rFonts w:ascii="Arial" w:hAnsi="Arial" w:cs="Arial"/>
          <w:sz w:val="20"/>
          <w:szCs w:val="20"/>
        </w:rPr>
      </w:pPr>
      <w:r w:rsidRPr="0071592E">
        <w:rPr>
          <w:rFonts w:ascii="Arial" w:hAnsi="Arial" w:cs="Arial"/>
          <w:b/>
          <w:bCs/>
          <w:sz w:val="20"/>
          <w:szCs w:val="20"/>
        </w:rPr>
        <w:t>Delivery:</w:t>
      </w:r>
      <w:r w:rsidRPr="0071592E">
        <w:rPr>
          <w:rFonts w:ascii="Arial" w:hAnsi="Arial" w:cs="Arial"/>
          <w:sz w:val="20"/>
          <w:szCs w:val="20"/>
        </w:rPr>
        <w:t xml:space="preserve"> Share consolidated </w:t>
      </w:r>
      <w:r w:rsidRPr="0071592E">
        <w:rPr>
          <w:rFonts w:ascii="Arial" w:hAnsi="Arial" w:cs="Arial"/>
          <w:b/>
          <w:bCs/>
          <w:sz w:val="20"/>
          <w:szCs w:val="20"/>
        </w:rPr>
        <w:t>insights</w:t>
      </w:r>
      <w:r w:rsidRPr="0071592E">
        <w:rPr>
          <w:rFonts w:ascii="Arial" w:hAnsi="Arial" w:cs="Arial"/>
          <w:sz w:val="20"/>
          <w:szCs w:val="20"/>
        </w:rPr>
        <w:t xml:space="preserve"> with </w:t>
      </w:r>
      <w:r w:rsidRPr="0071592E">
        <w:rPr>
          <w:rFonts w:ascii="Arial" w:hAnsi="Arial" w:cs="Arial"/>
          <w:b/>
          <w:bCs/>
          <w:sz w:val="20"/>
          <w:szCs w:val="20"/>
        </w:rPr>
        <w:t>PCP/BHI</w:t>
      </w:r>
      <w:r w:rsidRPr="0071592E">
        <w:rPr>
          <w:rFonts w:ascii="Arial" w:hAnsi="Arial" w:cs="Arial"/>
          <w:sz w:val="20"/>
          <w:szCs w:val="20"/>
        </w:rPr>
        <w:t xml:space="preserve"> teams.</w:t>
      </w:r>
    </w:p>
    <w:p w14:paraId="435BE564"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7: Counseling</w:t>
      </w:r>
    </w:p>
    <w:p w14:paraId="377BF63C" w14:textId="3994972B" w:rsidR="0071592E" w:rsidRPr="0071592E" w:rsidRDefault="0032337B" w:rsidP="0032337B">
      <w:pPr>
        <w:ind w:left="1440"/>
        <w:rPr>
          <w:rFonts w:ascii="Arial" w:hAnsi="Arial" w:cs="Arial"/>
          <w:sz w:val="20"/>
          <w:szCs w:val="20"/>
        </w:rPr>
      </w:pPr>
      <w:r>
        <w:rPr>
          <w:rFonts w:ascii="Arial" w:hAnsi="Arial" w:cs="Arial"/>
          <w:b/>
          <w:bCs/>
          <w:sz w:val="20"/>
          <w:szCs w:val="20"/>
        </w:rPr>
        <w:t>Action</w:t>
      </w:r>
      <w:r w:rsidR="0071592E" w:rsidRPr="0071592E">
        <w:rPr>
          <w:rFonts w:ascii="Arial" w:hAnsi="Arial" w:cs="Arial"/>
          <w:b/>
          <w:bCs/>
          <w:sz w:val="20"/>
          <w:szCs w:val="20"/>
        </w:rPr>
        <w:t>:</w:t>
      </w:r>
      <w:r w:rsidR="0071592E" w:rsidRPr="0071592E">
        <w:rPr>
          <w:rFonts w:ascii="Arial" w:hAnsi="Arial" w:cs="Arial"/>
          <w:sz w:val="20"/>
          <w:szCs w:val="20"/>
        </w:rPr>
        <w:t xml:space="preserve"> The </w:t>
      </w:r>
      <w:r w:rsidR="0071592E" w:rsidRPr="0071592E">
        <w:rPr>
          <w:rFonts w:ascii="Arial" w:hAnsi="Arial" w:cs="Arial"/>
          <w:b/>
          <w:bCs/>
          <w:sz w:val="20"/>
          <w:szCs w:val="20"/>
        </w:rPr>
        <w:t>BHI team</w:t>
      </w:r>
      <w:r w:rsidR="0071592E" w:rsidRPr="0071592E">
        <w:rPr>
          <w:rFonts w:ascii="Arial" w:hAnsi="Arial" w:cs="Arial"/>
          <w:sz w:val="20"/>
          <w:szCs w:val="20"/>
        </w:rPr>
        <w:t xml:space="preserve"> provides </w:t>
      </w:r>
      <w:r w:rsidR="0071592E" w:rsidRPr="0071592E">
        <w:rPr>
          <w:rFonts w:ascii="Arial" w:hAnsi="Arial" w:cs="Arial"/>
          <w:b/>
          <w:bCs/>
          <w:sz w:val="20"/>
          <w:szCs w:val="20"/>
        </w:rPr>
        <w:t>counseling</w:t>
      </w:r>
      <w:r w:rsidR="0071592E" w:rsidRPr="0071592E">
        <w:rPr>
          <w:rFonts w:ascii="Arial" w:hAnsi="Arial" w:cs="Arial"/>
          <w:sz w:val="20"/>
          <w:szCs w:val="20"/>
        </w:rPr>
        <w:t xml:space="preserve"> informed by both the </w:t>
      </w:r>
      <w:r w:rsidR="0071592E" w:rsidRPr="0071592E">
        <w:rPr>
          <w:rFonts w:ascii="Arial" w:hAnsi="Arial" w:cs="Arial"/>
          <w:b/>
          <w:bCs/>
          <w:sz w:val="20"/>
          <w:szCs w:val="20"/>
        </w:rPr>
        <w:t>survey findings</w:t>
      </w:r>
      <w:r w:rsidR="0071592E" w:rsidRPr="0071592E">
        <w:rPr>
          <w:rFonts w:ascii="Arial" w:hAnsi="Arial" w:cs="Arial"/>
          <w:sz w:val="20"/>
          <w:szCs w:val="20"/>
        </w:rPr>
        <w:t xml:space="preserve"> and </w:t>
      </w:r>
      <w:r w:rsidR="0071592E" w:rsidRPr="0071592E">
        <w:rPr>
          <w:rFonts w:ascii="Arial" w:hAnsi="Arial" w:cs="Arial"/>
          <w:b/>
          <w:bCs/>
          <w:sz w:val="20"/>
          <w:szCs w:val="20"/>
        </w:rPr>
        <w:t>predictive analysis</w:t>
      </w:r>
      <w:r w:rsidR="0071592E" w:rsidRPr="0071592E">
        <w:rPr>
          <w:rFonts w:ascii="Arial" w:hAnsi="Arial" w:cs="Arial"/>
          <w:sz w:val="20"/>
          <w:szCs w:val="20"/>
        </w:rPr>
        <w:t>.</w:t>
      </w:r>
    </w:p>
    <w:p w14:paraId="29A22B86" w14:textId="6763A360" w:rsidR="0071592E" w:rsidRPr="0071592E" w:rsidRDefault="0032337B" w:rsidP="0032337B">
      <w:pPr>
        <w:ind w:left="1440"/>
        <w:rPr>
          <w:rFonts w:ascii="Arial" w:hAnsi="Arial" w:cs="Arial"/>
          <w:sz w:val="20"/>
          <w:szCs w:val="20"/>
        </w:rPr>
      </w:pPr>
      <w:r>
        <w:rPr>
          <w:rFonts w:ascii="Arial" w:hAnsi="Arial" w:cs="Arial"/>
          <w:b/>
          <w:bCs/>
          <w:sz w:val="20"/>
          <w:szCs w:val="20"/>
        </w:rPr>
        <w:t>Output</w:t>
      </w:r>
      <w:r w:rsidR="0071592E" w:rsidRPr="0071592E">
        <w:rPr>
          <w:rFonts w:ascii="Arial" w:hAnsi="Arial" w:cs="Arial"/>
          <w:b/>
          <w:bCs/>
          <w:sz w:val="20"/>
          <w:szCs w:val="20"/>
        </w:rPr>
        <w:t>:</w:t>
      </w:r>
      <w:r w:rsidR="0071592E" w:rsidRPr="0071592E">
        <w:rPr>
          <w:rFonts w:ascii="Arial" w:hAnsi="Arial" w:cs="Arial"/>
          <w:sz w:val="20"/>
          <w:szCs w:val="20"/>
        </w:rPr>
        <w:t xml:space="preserve"> Match the </w:t>
      </w:r>
      <w:r w:rsidR="0071592E" w:rsidRPr="0071592E">
        <w:rPr>
          <w:rFonts w:ascii="Arial" w:hAnsi="Arial" w:cs="Arial"/>
          <w:b/>
          <w:bCs/>
          <w:sz w:val="20"/>
          <w:szCs w:val="20"/>
        </w:rPr>
        <w:t>intensity of support</w:t>
      </w:r>
      <w:r w:rsidR="0071592E" w:rsidRPr="0071592E">
        <w:rPr>
          <w:rFonts w:ascii="Arial" w:hAnsi="Arial" w:cs="Arial"/>
          <w:sz w:val="20"/>
          <w:szCs w:val="20"/>
        </w:rPr>
        <w:t xml:space="preserve"> (e.g., brief intervention vs. scheduled therapy) to the </w:t>
      </w:r>
      <w:r w:rsidR="0071592E" w:rsidRPr="0071592E">
        <w:rPr>
          <w:rFonts w:ascii="Arial" w:hAnsi="Arial" w:cs="Arial"/>
          <w:b/>
          <w:bCs/>
          <w:sz w:val="20"/>
          <w:szCs w:val="20"/>
        </w:rPr>
        <w:t>member’s risk level</w:t>
      </w:r>
      <w:r w:rsidR="0071592E" w:rsidRPr="0071592E">
        <w:rPr>
          <w:rFonts w:ascii="Arial" w:hAnsi="Arial" w:cs="Arial"/>
          <w:sz w:val="20"/>
          <w:szCs w:val="20"/>
        </w:rPr>
        <w:t>.</w:t>
      </w:r>
    </w:p>
    <w:p w14:paraId="4D6C7158"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8: Analyze Responses</w:t>
      </w:r>
    </w:p>
    <w:p w14:paraId="27FE89DC" w14:textId="0293A771" w:rsidR="0032337B" w:rsidRDefault="0032337B" w:rsidP="0032337B">
      <w:pPr>
        <w:ind w:left="1440"/>
        <w:rPr>
          <w:rFonts w:ascii="Arial" w:hAnsi="Arial" w:cs="Arial"/>
          <w:sz w:val="20"/>
          <w:szCs w:val="20"/>
        </w:rPr>
      </w:pPr>
      <w:r>
        <w:rPr>
          <w:rFonts w:ascii="Arial" w:hAnsi="Arial" w:cs="Arial"/>
          <w:b/>
          <w:bCs/>
          <w:sz w:val="20"/>
          <w:szCs w:val="20"/>
        </w:rPr>
        <w:t>Action</w:t>
      </w:r>
      <w:r w:rsidR="0071592E" w:rsidRPr="0071592E">
        <w:rPr>
          <w:rFonts w:ascii="Arial" w:hAnsi="Arial" w:cs="Arial"/>
          <w:b/>
          <w:bCs/>
          <w:sz w:val="20"/>
          <w:szCs w:val="20"/>
        </w:rPr>
        <w:t>:</w:t>
      </w:r>
      <w:r w:rsidR="0071592E" w:rsidRPr="0071592E">
        <w:rPr>
          <w:rFonts w:ascii="Arial" w:hAnsi="Arial" w:cs="Arial"/>
          <w:sz w:val="20"/>
          <w:szCs w:val="20"/>
        </w:rPr>
        <w:t xml:space="preserve"> Evaluate members’ </w:t>
      </w:r>
      <w:r w:rsidR="0071592E" w:rsidRPr="0071592E">
        <w:rPr>
          <w:rFonts w:ascii="Arial" w:hAnsi="Arial" w:cs="Arial"/>
          <w:b/>
          <w:bCs/>
          <w:sz w:val="20"/>
          <w:szCs w:val="20"/>
        </w:rPr>
        <w:t>responses to BHI outreach</w:t>
      </w:r>
      <w:r w:rsidR="0071592E" w:rsidRPr="0071592E">
        <w:rPr>
          <w:rFonts w:ascii="Arial" w:hAnsi="Arial" w:cs="Arial"/>
          <w:sz w:val="20"/>
          <w:szCs w:val="20"/>
        </w:rPr>
        <w:t xml:space="preserve"> and counseling over time, tracking </w:t>
      </w:r>
      <w:r w:rsidR="0071592E" w:rsidRPr="0071592E">
        <w:rPr>
          <w:rFonts w:ascii="Arial" w:hAnsi="Arial" w:cs="Arial"/>
          <w:b/>
          <w:bCs/>
          <w:sz w:val="20"/>
          <w:szCs w:val="20"/>
        </w:rPr>
        <w:t>frequency</w:t>
      </w:r>
      <w:r w:rsidR="0071592E" w:rsidRPr="0071592E">
        <w:rPr>
          <w:rFonts w:ascii="Arial" w:hAnsi="Arial" w:cs="Arial"/>
          <w:sz w:val="20"/>
          <w:szCs w:val="20"/>
        </w:rPr>
        <w:t xml:space="preserve"> </w:t>
      </w:r>
    </w:p>
    <w:p w14:paraId="5445299D" w14:textId="07045CBB" w:rsidR="0071592E" w:rsidRPr="0071592E" w:rsidRDefault="0032337B" w:rsidP="0032337B">
      <w:pPr>
        <w:ind w:left="1440"/>
        <w:rPr>
          <w:rFonts w:ascii="Arial" w:hAnsi="Arial" w:cs="Arial"/>
          <w:sz w:val="20"/>
          <w:szCs w:val="20"/>
        </w:rPr>
      </w:pPr>
      <w:r>
        <w:rPr>
          <w:rFonts w:ascii="Arial" w:hAnsi="Arial" w:cs="Arial"/>
          <w:b/>
          <w:bCs/>
          <w:sz w:val="20"/>
          <w:szCs w:val="20"/>
        </w:rPr>
        <w:t>O</w:t>
      </w:r>
      <w:r w:rsidR="0071592E" w:rsidRPr="0071592E">
        <w:rPr>
          <w:rFonts w:ascii="Arial" w:hAnsi="Arial" w:cs="Arial"/>
          <w:b/>
          <w:bCs/>
          <w:sz w:val="20"/>
          <w:szCs w:val="20"/>
        </w:rPr>
        <w:t>ut</w:t>
      </w:r>
      <w:r>
        <w:rPr>
          <w:rFonts w:ascii="Arial" w:hAnsi="Arial" w:cs="Arial"/>
          <w:b/>
          <w:bCs/>
          <w:sz w:val="20"/>
          <w:szCs w:val="20"/>
        </w:rPr>
        <w:t>put:</w:t>
      </w:r>
      <w:r w:rsidR="0071592E" w:rsidRPr="0071592E">
        <w:rPr>
          <w:rFonts w:ascii="Arial" w:hAnsi="Arial" w:cs="Arial"/>
          <w:sz w:val="20"/>
          <w:szCs w:val="20"/>
        </w:rPr>
        <w:t xml:space="preserve"> (e.g., appointment adherence, symptom improvement).</w:t>
      </w:r>
    </w:p>
    <w:p w14:paraId="7C5A5468" w14:textId="77777777" w:rsidR="0071592E" w:rsidRPr="0071592E" w:rsidRDefault="0071592E" w:rsidP="0071592E">
      <w:pPr>
        <w:ind w:left="720"/>
        <w:rPr>
          <w:rFonts w:ascii="Arial" w:hAnsi="Arial" w:cs="Arial"/>
          <w:b/>
          <w:bCs/>
          <w:sz w:val="20"/>
          <w:szCs w:val="20"/>
        </w:rPr>
      </w:pPr>
      <w:r w:rsidRPr="0071592E">
        <w:rPr>
          <w:rFonts w:ascii="Arial" w:hAnsi="Arial" w:cs="Arial"/>
          <w:b/>
          <w:bCs/>
          <w:sz w:val="20"/>
          <w:szCs w:val="20"/>
        </w:rPr>
        <w:t>Step 9: Generate Reports</w:t>
      </w:r>
    </w:p>
    <w:p w14:paraId="794F1C1F" w14:textId="7E0F756F" w:rsidR="000A248D" w:rsidRPr="000A248D" w:rsidRDefault="000A248D" w:rsidP="000A248D">
      <w:pPr>
        <w:ind w:left="1440"/>
        <w:rPr>
          <w:rFonts w:ascii="Arial" w:hAnsi="Arial" w:cs="Arial"/>
          <w:b/>
          <w:bCs/>
          <w:sz w:val="20"/>
          <w:szCs w:val="20"/>
        </w:rPr>
      </w:pPr>
      <w:r w:rsidRPr="000A248D">
        <w:rPr>
          <w:rFonts w:ascii="Arial" w:hAnsi="Arial" w:cs="Arial"/>
          <w:b/>
          <w:bCs/>
          <w:sz w:val="20"/>
          <w:szCs w:val="20"/>
        </w:rPr>
        <w:t xml:space="preserve">Action: </w:t>
      </w:r>
      <w:r w:rsidRPr="000A248D">
        <w:rPr>
          <w:rFonts w:ascii="Arial" w:hAnsi="Arial" w:cs="Arial"/>
          <w:sz w:val="20"/>
          <w:szCs w:val="20"/>
        </w:rPr>
        <w:t>Produce standardized reports on each algorithmic metric (utilization, severity markers, outreach effectiveness).</w:t>
      </w:r>
      <w:r w:rsidRPr="000A248D">
        <w:rPr>
          <w:rFonts w:ascii="Arial" w:hAnsi="Arial" w:cs="Arial"/>
          <w:b/>
          <w:bCs/>
          <w:sz w:val="20"/>
          <w:szCs w:val="20"/>
        </w:rPr>
        <w:t xml:space="preserve"> </w:t>
      </w:r>
    </w:p>
    <w:p w14:paraId="6AF6DA61" w14:textId="2781227C" w:rsidR="000A248D" w:rsidRPr="000A248D" w:rsidRDefault="000A248D" w:rsidP="000A248D">
      <w:pPr>
        <w:ind w:left="1440"/>
        <w:rPr>
          <w:rFonts w:ascii="Arial" w:hAnsi="Arial" w:cs="Arial"/>
          <w:b/>
          <w:bCs/>
          <w:sz w:val="20"/>
          <w:szCs w:val="20"/>
        </w:rPr>
      </w:pPr>
      <w:r w:rsidRPr="000A248D">
        <w:rPr>
          <w:rFonts w:ascii="Arial" w:hAnsi="Arial" w:cs="Arial"/>
          <w:b/>
          <w:bCs/>
          <w:sz w:val="20"/>
          <w:szCs w:val="20"/>
        </w:rPr>
        <w:t xml:space="preserve">Output: </w:t>
      </w:r>
      <w:r w:rsidRPr="000A248D">
        <w:rPr>
          <w:rFonts w:ascii="Arial" w:hAnsi="Arial" w:cs="Arial"/>
          <w:sz w:val="20"/>
          <w:szCs w:val="20"/>
        </w:rPr>
        <w:t>Operational and clinical dashboards for governance.</w:t>
      </w:r>
    </w:p>
    <w:p w14:paraId="31C8088A" w14:textId="77777777" w:rsidR="0071592E" w:rsidRPr="0071592E" w:rsidRDefault="0071592E" w:rsidP="0032337B">
      <w:pPr>
        <w:ind w:left="1440"/>
        <w:rPr>
          <w:rFonts w:ascii="Arial" w:hAnsi="Arial" w:cs="Arial"/>
          <w:b/>
          <w:bCs/>
          <w:sz w:val="20"/>
          <w:szCs w:val="20"/>
        </w:rPr>
      </w:pPr>
      <w:r w:rsidRPr="0071592E">
        <w:rPr>
          <w:rFonts w:ascii="Arial" w:hAnsi="Arial" w:cs="Arial"/>
          <w:b/>
          <w:bCs/>
          <w:sz w:val="20"/>
          <w:szCs w:val="20"/>
        </w:rPr>
        <w:t>Step 10: Refine Metrics</w:t>
      </w:r>
    </w:p>
    <w:p w14:paraId="7DF14F20" w14:textId="77777777" w:rsidR="00D21CA3" w:rsidRPr="00D21CA3" w:rsidRDefault="00D21CA3" w:rsidP="00D21CA3">
      <w:pPr>
        <w:ind w:left="720"/>
        <w:rPr>
          <w:rFonts w:ascii="Arial" w:hAnsi="Arial" w:cs="Arial"/>
          <w:b/>
          <w:bCs/>
          <w:sz w:val="20"/>
          <w:szCs w:val="20"/>
        </w:rPr>
      </w:pPr>
      <w:r w:rsidRPr="00D21CA3">
        <w:rPr>
          <w:rFonts w:ascii="Arial" w:hAnsi="Arial" w:cs="Arial"/>
          <w:b/>
          <w:bCs/>
          <w:sz w:val="20"/>
          <w:szCs w:val="20"/>
        </w:rPr>
        <w:t>Step 10: Refine Metrics</w:t>
      </w:r>
    </w:p>
    <w:p w14:paraId="2D756EA5" w14:textId="77777777" w:rsidR="00D21CA3" w:rsidRPr="00D21CA3" w:rsidRDefault="00D21CA3" w:rsidP="00D21CA3">
      <w:pPr>
        <w:ind w:left="1440"/>
        <w:rPr>
          <w:rFonts w:ascii="Arial" w:hAnsi="Arial" w:cs="Arial"/>
          <w:sz w:val="20"/>
          <w:szCs w:val="20"/>
        </w:rPr>
      </w:pPr>
      <w:r w:rsidRPr="00D21CA3">
        <w:rPr>
          <w:rFonts w:ascii="Arial" w:hAnsi="Arial" w:cs="Arial"/>
          <w:b/>
          <w:bCs/>
          <w:sz w:val="20"/>
          <w:szCs w:val="20"/>
        </w:rPr>
        <w:t>Action</w:t>
      </w:r>
      <w:r w:rsidRPr="00D21CA3">
        <w:rPr>
          <w:rFonts w:ascii="Arial" w:hAnsi="Arial" w:cs="Arial"/>
          <w:sz w:val="20"/>
          <w:szCs w:val="20"/>
        </w:rPr>
        <w:t>: Continuously fine</w:t>
      </w:r>
      <w:r w:rsidRPr="00D21CA3">
        <w:rPr>
          <w:rFonts w:ascii="Arial" w:hAnsi="Arial" w:cs="Arial"/>
          <w:sz w:val="20"/>
          <w:szCs w:val="20"/>
        </w:rPr>
        <w:noBreakHyphen/>
        <w:t>tune features and thresholds that drive the strongest outcome improvements.</w:t>
      </w:r>
    </w:p>
    <w:p w14:paraId="0D2278B3" w14:textId="77777777" w:rsidR="00D21CA3" w:rsidRPr="00D21CA3" w:rsidRDefault="00D21CA3" w:rsidP="00D21CA3">
      <w:pPr>
        <w:ind w:left="1440"/>
        <w:rPr>
          <w:rFonts w:ascii="Arial" w:hAnsi="Arial" w:cs="Arial"/>
          <w:sz w:val="20"/>
          <w:szCs w:val="20"/>
        </w:rPr>
      </w:pPr>
      <w:r w:rsidRPr="00D21CA3">
        <w:rPr>
          <w:rFonts w:ascii="Arial" w:hAnsi="Arial" w:cs="Arial"/>
          <w:b/>
          <w:bCs/>
          <w:sz w:val="20"/>
          <w:szCs w:val="20"/>
        </w:rPr>
        <w:t>Output</w:t>
      </w:r>
      <w:r w:rsidRPr="00D21CA3">
        <w:rPr>
          <w:rFonts w:ascii="Arial" w:hAnsi="Arial" w:cs="Arial"/>
          <w:sz w:val="20"/>
          <w:szCs w:val="20"/>
        </w:rPr>
        <w:t>: Updated model parameters and improved workflow recommendations</w:t>
      </w:r>
    </w:p>
    <w:p w14:paraId="3431A76C" w14:textId="77777777" w:rsidR="00D21CA3" w:rsidRPr="00D21CA3" w:rsidRDefault="00D21CA3" w:rsidP="00D21CA3">
      <w:pPr>
        <w:ind w:left="720"/>
        <w:rPr>
          <w:rFonts w:ascii="Arial" w:hAnsi="Arial" w:cs="Arial"/>
          <w:b/>
          <w:bCs/>
          <w:sz w:val="20"/>
          <w:szCs w:val="20"/>
        </w:rPr>
      </w:pPr>
    </w:p>
    <w:p w14:paraId="03FDD93C" w14:textId="19BF8D40" w:rsidR="0071592E" w:rsidRPr="0071592E" w:rsidRDefault="0071592E" w:rsidP="0071592E">
      <w:pPr>
        <w:ind w:left="720"/>
        <w:rPr>
          <w:rFonts w:ascii="Arial" w:hAnsi="Arial" w:cs="Arial"/>
          <w:b/>
          <w:bCs/>
        </w:rPr>
      </w:pPr>
      <w:r w:rsidRPr="0071592E">
        <w:rPr>
          <w:rFonts w:ascii="Arial" w:hAnsi="Arial" w:cs="Arial"/>
          <w:b/>
          <w:bCs/>
        </w:rPr>
        <w:t xml:space="preserve">What </w:t>
      </w:r>
      <w:r w:rsidR="00B414F9" w:rsidRPr="00DD4EB4">
        <w:rPr>
          <w:rFonts w:ascii="Arial" w:hAnsi="Arial" w:cs="Arial"/>
          <w:b/>
          <w:bCs/>
        </w:rPr>
        <w:t>do PCPs</w:t>
      </w:r>
      <w:r w:rsidRPr="0071592E">
        <w:rPr>
          <w:rFonts w:ascii="Arial" w:hAnsi="Arial" w:cs="Arial"/>
          <w:b/>
          <w:bCs/>
        </w:rPr>
        <w:t xml:space="preserve"> and BHI teams </w:t>
      </w:r>
      <w:r w:rsidR="00D21CA3" w:rsidRPr="00DD4EB4">
        <w:rPr>
          <w:rFonts w:ascii="Arial" w:hAnsi="Arial" w:cs="Arial"/>
          <w:b/>
          <w:bCs/>
        </w:rPr>
        <w:t>see</w:t>
      </w:r>
      <w:r w:rsidR="00C757C1" w:rsidRPr="00DD4EB4">
        <w:rPr>
          <w:rFonts w:ascii="Arial" w:hAnsi="Arial" w:cs="Arial"/>
          <w:b/>
          <w:bCs/>
        </w:rPr>
        <w:t>?</w:t>
      </w:r>
    </w:p>
    <w:p w14:paraId="3D00AC5A" w14:textId="06A6F49E" w:rsidR="0071592E" w:rsidRDefault="00A37D3A" w:rsidP="00A37D3A">
      <w:pPr>
        <w:ind w:left="720"/>
        <w:rPr>
          <w:rFonts w:ascii="Arial" w:hAnsi="Arial" w:cs="Arial"/>
          <w:sz w:val="20"/>
          <w:szCs w:val="20"/>
        </w:rPr>
      </w:pPr>
      <w:r w:rsidRPr="00A37D3A">
        <w:rPr>
          <w:rFonts w:ascii="Arial" w:hAnsi="Arial" w:cs="Arial"/>
          <w:sz w:val="20"/>
          <w:szCs w:val="20"/>
        </w:rPr>
        <w:t xml:space="preserve">When the care team opens the care dashboard, they see a clear </w:t>
      </w:r>
      <w:r w:rsidRPr="00A37D3A">
        <w:rPr>
          <w:rFonts w:ascii="Arial" w:hAnsi="Arial" w:cs="Arial"/>
          <w:b/>
          <w:bCs/>
          <w:sz w:val="20"/>
          <w:szCs w:val="20"/>
        </w:rPr>
        <w:t>risk summary</w:t>
      </w:r>
      <w:r>
        <w:rPr>
          <w:rFonts w:ascii="Arial" w:hAnsi="Arial" w:cs="Arial"/>
          <w:sz w:val="20"/>
          <w:szCs w:val="20"/>
        </w:rPr>
        <w:t xml:space="preserve"> - </w:t>
      </w:r>
      <w:r w:rsidRPr="00A37D3A">
        <w:rPr>
          <w:rFonts w:ascii="Arial" w:hAnsi="Arial" w:cs="Arial"/>
          <w:sz w:val="20"/>
          <w:szCs w:val="20"/>
        </w:rPr>
        <w:t xml:space="preserve">for example, </w:t>
      </w:r>
      <w:r w:rsidRPr="00A37D3A">
        <w:rPr>
          <w:rFonts w:ascii="Arial" w:hAnsi="Arial" w:cs="Arial"/>
          <w:i/>
          <w:iCs/>
          <w:sz w:val="20"/>
          <w:szCs w:val="20"/>
        </w:rPr>
        <w:t>High risk due to recent claim spikes and severe diagnosis codes</w:t>
      </w:r>
      <w:r w:rsidRPr="00A37D3A">
        <w:rPr>
          <w:rFonts w:ascii="Arial" w:hAnsi="Arial" w:cs="Arial"/>
          <w:sz w:val="20"/>
          <w:szCs w:val="20"/>
        </w:rPr>
        <w:t xml:space="preserve">. A </w:t>
      </w:r>
      <w:r w:rsidRPr="00A37D3A">
        <w:rPr>
          <w:rFonts w:ascii="Arial" w:hAnsi="Arial" w:cs="Arial"/>
          <w:b/>
          <w:bCs/>
          <w:sz w:val="20"/>
          <w:szCs w:val="20"/>
        </w:rPr>
        <w:t>brief member history</w:t>
      </w:r>
      <w:r w:rsidRPr="00A37D3A">
        <w:rPr>
          <w:rFonts w:ascii="Arial" w:hAnsi="Arial" w:cs="Arial"/>
          <w:sz w:val="20"/>
          <w:szCs w:val="20"/>
        </w:rPr>
        <w:t xml:space="preserve"> highlights </w:t>
      </w:r>
      <w:r w:rsidRPr="00A37D3A">
        <w:rPr>
          <w:rFonts w:ascii="Arial" w:hAnsi="Arial" w:cs="Arial"/>
          <w:b/>
          <w:bCs/>
          <w:sz w:val="20"/>
          <w:szCs w:val="20"/>
        </w:rPr>
        <w:t>key drivers</w:t>
      </w:r>
      <w:r w:rsidRPr="00A37D3A">
        <w:rPr>
          <w:rFonts w:ascii="Arial" w:hAnsi="Arial" w:cs="Arial"/>
          <w:sz w:val="20"/>
          <w:szCs w:val="20"/>
        </w:rPr>
        <w:t xml:space="preserve"> like utilization frequency, recency, and symptom severity, while </w:t>
      </w:r>
      <w:r w:rsidRPr="00A37D3A">
        <w:rPr>
          <w:rFonts w:ascii="Arial" w:hAnsi="Arial" w:cs="Arial"/>
          <w:b/>
          <w:bCs/>
          <w:sz w:val="20"/>
          <w:szCs w:val="20"/>
        </w:rPr>
        <w:t>survey sentiment</w:t>
      </w:r>
      <w:r w:rsidRPr="00A37D3A">
        <w:rPr>
          <w:rFonts w:ascii="Arial" w:hAnsi="Arial" w:cs="Arial"/>
          <w:sz w:val="20"/>
          <w:szCs w:val="20"/>
        </w:rPr>
        <w:t xml:space="preserve"> adds the human view with notes on sleep disturbance, mood rating, and activity level. Guided by these signals, the system proposes </w:t>
      </w:r>
      <w:r w:rsidRPr="00A37D3A">
        <w:rPr>
          <w:rFonts w:ascii="Arial" w:hAnsi="Arial" w:cs="Arial"/>
          <w:b/>
          <w:bCs/>
          <w:sz w:val="20"/>
          <w:szCs w:val="20"/>
        </w:rPr>
        <w:t>recommended actions</w:t>
      </w:r>
      <w:r>
        <w:rPr>
          <w:rFonts w:ascii="Arial" w:hAnsi="Arial" w:cs="Arial"/>
          <w:sz w:val="20"/>
          <w:szCs w:val="20"/>
        </w:rPr>
        <w:t xml:space="preserve"> - </w:t>
      </w:r>
      <w:r w:rsidRPr="00A37D3A">
        <w:rPr>
          <w:rFonts w:ascii="Arial" w:hAnsi="Arial" w:cs="Arial"/>
          <w:sz w:val="20"/>
          <w:szCs w:val="20"/>
        </w:rPr>
        <w:t>a warm outreach call, counseling scheduled soon, and a follow</w:t>
      </w:r>
      <w:r w:rsidRPr="00A37D3A">
        <w:rPr>
          <w:rFonts w:ascii="Arial" w:hAnsi="Arial" w:cs="Arial"/>
          <w:sz w:val="20"/>
          <w:szCs w:val="20"/>
        </w:rPr>
        <w:noBreakHyphen/>
        <w:t xml:space="preserve">up survey. As the BHI team engages, </w:t>
      </w:r>
      <w:r w:rsidRPr="00A37D3A">
        <w:rPr>
          <w:rFonts w:ascii="Arial" w:hAnsi="Arial" w:cs="Arial"/>
          <w:b/>
          <w:bCs/>
          <w:sz w:val="20"/>
          <w:szCs w:val="20"/>
        </w:rPr>
        <w:t>tracking dashboards</w:t>
      </w:r>
      <w:r w:rsidRPr="00A37D3A">
        <w:rPr>
          <w:rFonts w:ascii="Arial" w:hAnsi="Arial" w:cs="Arial"/>
          <w:sz w:val="20"/>
          <w:szCs w:val="20"/>
        </w:rPr>
        <w:t xml:space="preserve"> update in real time, letting providers monitor member progress and overall program effectiveness, keeping care responsive, personal, and focused on what helps most.</w:t>
      </w:r>
    </w:p>
    <w:p w14:paraId="655D515B" w14:textId="77777777" w:rsidR="00A37D3A" w:rsidRPr="0071592E" w:rsidRDefault="00A37D3A" w:rsidP="00A37D3A">
      <w:pPr>
        <w:ind w:left="720"/>
        <w:rPr>
          <w:rFonts w:ascii="Arial" w:hAnsi="Arial" w:cs="Arial"/>
          <w:sz w:val="20"/>
          <w:szCs w:val="20"/>
        </w:rPr>
      </w:pPr>
    </w:p>
    <w:p w14:paraId="424390A9" w14:textId="77777777" w:rsidR="00322298" w:rsidRPr="00322298" w:rsidRDefault="00322298" w:rsidP="00322298">
      <w:pPr>
        <w:pStyle w:val="ListParagraph"/>
        <w:spacing w:after="0" w:line="300" w:lineRule="atLeast"/>
        <w:rPr>
          <w:rFonts w:ascii="Arial" w:hAnsi="Arial" w:cs="Arial"/>
          <w:b/>
          <w:bCs/>
        </w:rPr>
      </w:pPr>
      <w:r w:rsidRPr="00322298">
        <w:rPr>
          <w:rFonts w:ascii="Arial" w:hAnsi="Arial" w:cs="Arial"/>
          <w:b/>
          <w:bCs/>
        </w:rPr>
        <w:t>Technical Architecture Summary</w:t>
      </w:r>
    </w:p>
    <w:p w14:paraId="1C0E5926" w14:textId="77777777" w:rsidR="00322298" w:rsidRPr="00322298" w:rsidRDefault="00322298" w:rsidP="00322298">
      <w:pPr>
        <w:pStyle w:val="ListParagraph"/>
        <w:spacing w:after="0" w:line="300" w:lineRule="atLeast"/>
        <w:rPr>
          <w:rFonts w:ascii="Segoe UI" w:eastAsia="Times New Roman" w:hAnsi="Segoe UI" w:cs="Segoe UI"/>
          <w:b/>
          <w:bCs/>
          <w:kern w:val="0"/>
          <w14:ligatures w14:val="none"/>
        </w:rPr>
      </w:pPr>
    </w:p>
    <w:p w14:paraId="13A95293" w14:textId="1B39B583" w:rsidR="0071592E" w:rsidRPr="0071592E" w:rsidRDefault="00D247E4" w:rsidP="005056BC">
      <w:pPr>
        <w:numPr>
          <w:ilvl w:val="0"/>
          <w:numId w:val="29"/>
        </w:numPr>
        <w:rPr>
          <w:rFonts w:ascii="Arial" w:hAnsi="Arial" w:cs="Arial"/>
          <w:sz w:val="20"/>
          <w:szCs w:val="20"/>
        </w:rPr>
      </w:pPr>
      <w:r w:rsidRPr="0071592E">
        <w:rPr>
          <w:rFonts w:ascii="Arial" w:hAnsi="Arial" w:cs="Arial"/>
          <w:b/>
          <w:bCs/>
          <w:sz w:val="20"/>
          <w:szCs w:val="20"/>
        </w:rPr>
        <w:t>Computer</w:t>
      </w:r>
      <w:r w:rsidR="0071592E" w:rsidRPr="0071592E">
        <w:rPr>
          <w:rFonts w:ascii="Arial" w:hAnsi="Arial" w:cs="Arial"/>
          <w:b/>
          <w:bCs/>
          <w:sz w:val="20"/>
          <w:szCs w:val="20"/>
        </w:rPr>
        <w:t xml:space="preserve"> &amp; orchestration:</w:t>
      </w:r>
      <w:r w:rsidR="0071592E" w:rsidRPr="0071592E">
        <w:rPr>
          <w:rFonts w:ascii="Arial" w:hAnsi="Arial" w:cs="Arial"/>
          <w:sz w:val="20"/>
          <w:szCs w:val="20"/>
        </w:rPr>
        <w:t xml:space="preserve"> Kubernetes + Spark</w:t>
      </w:r>
    </w:p>
    <w:p w14:paraId="61D19A3B" w14:textId="77777777" w:rsidR="0071592E" w:rsidRPr="0071592E" w:rsidRDefault="0071592E" w:rsidP="005056BC">
      <w:pPr>
        <w:numPr>
          <w:ilvl w:val="0"/>
          <w:numId w:val="29"/>
        </w:numPr>
        <w:rPr>
          <w:rFonts w:ascii="Arial" w:hAnsi="Arial" w:cs="Arial"/>
          <w:sz w:val="20"/>
          <w:szCs w:val="20"/>
        </w:rPr>
      </w:pPr>
      <w:r w:rsidRPr="0071592E">
        <w:rPr>
          <w:rFonts w:ascii="Arial" w:hAnsi="Arial" w:cs="Arial"/>
          <w:b/>
          <w:bCs/>
          <w:sz w:val="20"/>
          <w:szCs w:val="20"/>
        </w:rPr>
        <w:t>Languages:</w:t>
      </w:r>
      <w:r w:rsidRPr="0071592E">
        <w:rPr>
          <w:rFonts w:ascii="Arial" w:hAnsi="Arial" w:cs="Arial"/>
          <w:sz w:val="20"/>
          <w:szCs w:val="20"/>
        </w:rPr>
        <w:t xml:space="preserve"> Scala (member history &amp; features), Python/Spark ML (optional for modeling)</w:t>
      </w:r>
    </w:p>
    <w:p w14:paraId="4116B88D" w14:textId="77777777" w:rsidR="0071592E" w:rsidRPr="0071592E" w:rsidRDefault="0071592E" w:rsidP="005056BC">
      <w:pPr>
        <w:numPr>
          <w:ilvl w:val="0"/>
          <w:numId w:val="29"/>
        </w:numPr>
        <w:rPr>
          <w:rFonts w:ascii="Arial" w:hAnsi="Arial" w:cs="Arial"/>
          <w:sz w:val="20"/>
          <w:szCs w:val="20"/>
        </w:rPr>
      </w:pPr>
      <w:r w:rsidRPr="0071592E">
        <w:rPr>
          <w:rFonts w:ascii="Arial" w:hAnsi="Arial" w:cs="Arial"/>
          <w:b/>
          <w:bCs/>
          <w:sz w:val="20"/>
          <w:szCs w:val="20"/>
        </w:rPr>
        <w:t>Data store:</w:t>
      </w:r>
      <w:r w:rsidRPr="0071592E">
        <w:rPr>
          <w:rFonts w:ascii="Arial" w:hAnsi="Arial" w:cs="Arial"/>
          <w:sz w:val="20"/>
          <w:szCs w:val="20"/>
        </w:rPr>
        <w:t xml:space="preserve"> Galaxy DB (curated claims, features, and model outputs)</w:t>
      </w:r>
    </w:p>
    <w:p w14:paraId="1FB2E160" w14:textId="77777777" w:rsidR="0071592E" w:rsidRPr="0071592E" w:rsidRDefault="0071592E" w:rsidP="005056BC">
      <w:pPr>
        <w:numPr>
          <w:ilvl w:val="0"/>
          <w:numId w:val="29"/>
        </w:numPr>
        <w:rPr>
          <w:rFonts w:ascii="Arial" w:hAnsi="Arial" w:cs="Arial"/>
          <w:sz w:val="20"/>
          <w:szCs w:val="20"/>
        </w:rPr>
      </w:pPr>
      <w:r w:rsidRPr="0071592E">
        <w:rPr>
          <w:rFonts w:ascii="Arial" w:hAnsi="Arial" w:cs="Arial"/>
          <w:b/>
          <w:bCs/>
          <w:sz w:val="20"/>
          <w:szCs w:val="20"/>
        </w:rPr>
        <w:t>Data model:</w:t>
      </w:r>
      <w:r w:rsidRPr="0071592E">
        <w:rPr>
          <w:rFonts w:ascii="Arial" w:hAnsi="Arial" w:cs="Arial"/>
          <w:sz w:val="20"/>
          <w:szCs w:val="20"/>
        </w:rPr>
        <w:t xml:space="preserve"> Fact tables for claims and surveys; dimension tables for members, codes, providers</w:t>
      </w:r>
    </w:p>
    <w:p w14:paraId="2C7CE5C9" w14:textId="77777777" w:rsidR="0071592E" w:rsidRPr="0071592E" w:rsidRDefault="0071592E" w:rsidP="005056BC">
      <w:pPr>
        <w:numPr>
          <w:ilvl w:val="0"/>
          <w:numId w:val="29"/>
        </w:numPr>
        <w:rPr>
          <w:rFonts w:ascii="Arial" w:hAnsi="Arial" w:cs="Arial"/>
          <w:sz w:val="20"/>
          <w:szCs w:val="20"/>
        </w:rPr>
      </w:pPr>
      <w:r w:rsidRPr="0071592E">
        <w:rPr>
          <w:rFonts w:ascii="Arial" w:hAnsi="Arial" w:cs="Arial"/>
          <w:b/>
          <w:bCs/>
          <w:sz w:val="20"/>
          <w:szCs w:val="20"/>
        </w:rPr>
        <w:t>ML outputs:</w:t>
      </w:r>
      <w:r w:rsidRPr="0071592E">
        <w:rPr>
          <w:rFonts w:ascii="Arial" w:hAnsi="Arial" w:cs="Arial"/>
          <w:sz w:val="20"/>
          <w:szCs w:val="20"/>
        </w:rPr>
        <w:t xml:space="preserve"> Risk tier, contributing factors, confidence score</w:t>
      </w:r>
    </w:p>
    <w:p w14:paraId="4E88158D" w14:textId="5C127F3B" w:rsidR="0071592E" w:rsidRPr="0071592E" w:rsidRDefault="0071592E" w:rsidP="005056BC">
      <w:pPr>
        <w:numPr>
          <w:ilvl w:val="0"/>
          <w:numId w:val="29"/>
        </w:numPr>
        <w:rPr>
          <w:rFonts w:ascii="Arial" w:hAnsi="Arial" w:cs="Arial"/>
          <w:sz w:val="20"/>
          <w:szCs w:val="20"/>
        </w:rPr>
      </w:pPr>
      <w:r w:rsidRPr="0071592E">
        <w:rPr>
          <w:rFonts w:ascii="Arial" w:hAnsi="Arial" w:cs="Arial"/>
          <w:b/>
          <w:bCs/>
          <w:sz w:val="20"/>
          <w:szCs w:val="20"/>
        </w:rPr>
        <w:t>Feedback loop:</w:t>
      </w:r>
      <w:r w:rsidRPr="0071592E">
        <w:rPr>
          <w:rFonts w:ascii="Arial" w:hAnsi="Arial" w:cs="Arial"/>
          <w:sz w:val="20"/>
          <w:szCs w:val="20"/>
        </w:rPr>
        <w:t xml:space="preserve"> Outcomes and engagement </w:t>
      </w:r>
      <w:r w:rsidR="00D068CE" w:rsidRPr="0071592E">
        <w:rPr>
          <w:rFonts w:ascii="Arial" w:hAnsi="Arial" w:cs="Arial"/>
          <w:sz w:val="20"/>
          <w:szCs w:val="20"/>
        </w:rPr>
        <w:t>feedback</w:t>
      </w:r>
      <w:r w:rsidRPr="0071592E">
        <w:rPr>
          <w:rFonts w:ascii="Arial" w:hAnsi="Arial" w:cs="Arial"/>
          <w:sz w:val="20"/>
          <w:szCs w:val="20"/>
        </w:rPr>
        <w:t xml:space="preserve"> to </w:t>
      </w:r>
      <w:r w:rsidRPr="0071592E">
        <w:rPr>
          <w:rFonts w:ascii="Arial" w:hAnsi="Arial" w:cs="Arial"/>
          <w:b/>
          <w:bCs/>
          <w:sz w:val="20"/>
          <w:szCs w:val="20"/>
        </w:rPr>
        <w:t>refine features and thresholds</w:t>
      </w:r>
    </w:p>
    <w:p w14:paraId="55AFB1A4" w14:textId="65010DA3" w:rsidR="0071592E" w:rsidRPr="0071592E" w:rsidRDefault="0071592E" w:rsidP="0071592E">
      <w:pPr>
        <w:ind w:left="720"/>
        <w:rPr>
          <w:rFonts w:ascii="Arial" w:hAnsi="Arial" w:cs="Arial"/>
          <w:sz w:val="20"/>
          <w:szCs w:val="20"/>
        </w:rPr>
      </w:pPr>
    </w:p>
    <w:p w14:paraId="503EBE3D" w14:textId="0325CC13" w:rsidR="0071592E" w:rsidRPr="0071592E" w:rsidRDefault="0071592E" w:rsidP="0071592E">
      <w:pPr>
        <w:ind w:left="720"/>
        <w:rPr>
          <w:rFonts w:ascii="Arial" w:hAnsi="Arial" w:cs="Arial"/>
          <w:b/>
          <w:bCs/>
        </w:rPr>
      </w:pPr>
      <w:r w:rsidRPr="0071592E">
        <w:rPr>
          <w:rFonts w:ascii="Arial" w:hAnsi="Arial" w:cs="Arial"/>
          <w:b/>
          <w:bCs/>
        </w:rPr>
        <w:t xml:space="preserve">Governance &amp; quality </w:t>
      </w:r>
    </w:p>
    <w:p w14:paraId="692D1144" w14:textId="36F0E08D" w:rsidR="0048656D" w:rsidRPr="0048656D" w:rsidRDefault="0048656D" w:rsidP="0048656D">
      <w:pPr>
        <w:ind w:left="720"/>
        <w:rPr>
          <w:rFonts w:ascii="Arial" w:hAnsi="Arial" w:cs="Arial"/>
          <w:sz w:val="20"/>
          <w:szCs w:val="20"/>
        </w:rPr>
      </w:pPr>
      <w:r w:rsidRPr="0048656D">
        <w:rPr>
          <w:rFonts w:ascii="Arial" w:hAnsi="Arial" w:cs="Arial"/>
          <w:sz w:val="20"/>
          <w:szCs w:val="20"/>
        </w:rPr>
        <w:t>The data lineage runs from UFE E&amp;I claims into Galaxy DB, where records are curated into feature sets and then transformed into risk outputs, ensuring full traceability end to end. Privacy is safeguarded through appropriate controls on survey and clinical data, with access restricted to authorized PCP and BHI roles only. Ongoing monitoring captures model performance and operational KPIs, and retraining is initiated as new or updated data becomes available. Finally, a continuous</w:t>
      </w:r>
      <w:r w:rsidRPr="0048656D">
        <w:rPr>
          <w:rFonts w:ascii="Arial" w:hAnsi="Arial" w:cs="Arial"/>
          <w:sz w:val="20"/>
          <w:szCs w:val="20"/>
        </w:rPr>
        <w:noBreakHyphen/>
        <w:t xml:space="preserve">improvement </w:t>
      </w:r>
      <w:r w:rsidR="00D247E4" w:rsidRPr="0048656D">
        <w:rPr>
          <w:rFonts w:ascii="Arial" w:hAnsi="Arial" w:cs="Arial"/>
          <w:sz w:val="20"/>
          <w:szCs w:val="20"/>
        </w:rPr>
        <w:t>loop</w:t>
      </w:r>
      <w:r w:rsidR="00D247E4">
        <w:rPr>
          <w:rFonts w:ascii="Arial" w:hAnsi="Arial" w:cs="Arial"/>
          <w:sz w:val="20"/>
          <w:szCs w:val="20"/>
        </w:rPr>
        <w:t>; anchored</w:t>
      </w:r>
      <w:r w:rsidRPr="0048656D">
        <w:rPr>
          <w:rFonts w:ascii="Arial" w:hAnsi="Arial" w:cs="Arial"/>
          <w:sz w:val="20"/>
          <w:szCs w:val="20"/>
        </w:rPr>
        <w:t xml:space="preserve"> in Steps 9 and 10</w:t>
      </w:r>
      <w:r w:rsidR="00D247E4">
        <w:rPr>
          <w:rFonts w:ascii="Arial" w:hAnsi="Arial" w:cs="Arial"/>
          <w:sz w:val="20"/>
          <w:szCs w:val="20"/>
        </w:rPr>
        <w:t xml:space="preserve"> ;</w:t>
      </w:r>
      <w:r w:rsidRPr="0048656D">
        <w:rPr>
          <w:rFonts w:ascii="Arial" w:hAnsi="Arial" w:cs="Arial"/>
          <w:sz w:val="20"/>
          <w:szCs w:val="20"/>
        </w:rPr>
        <w:t>allows the system to learn from outcomes and engagement signals, refining the most impactful features and thresholds over time.</w:t>
      </w:r>
    </w:p>
    <w:p w14:paraId="699A14BF" w14:textId="77777777" w:rsidR="00683D8F" w:rsidRPr="00537D2B" w:rsidRDefault="00683D8F" w:rsidP="00683D8F">
      <w:pPr>
        <w:ind w:left="720"/>
        <w:rPr>
          <w:rFonts w:ascii="Arial" w:hAnsi="Arial" w:cs="Arial"/>
          <w:sz w:val="20"/>
          <w:szCs w:val="20"/>
        </w:rPr>
      </w:pPr>
    </w:p>
    <w:p w14:paraId="203FEBF6" w14:textId="39303C5A" w:rsidR="00DF30DF" w:rsidRPr="006839FD" w:rsidRDefault="00DF30DF" w:rsidP="006839FD">
      <w:pPr>
        <w:rPr>
          <w:b/>
          <w:bCs/>
        </w:rPr>
      </w:pPr>
      <w:r w:rsidRPr="00045252">
        <w:rPr>
          <w:rFonts w:asciiTheme="majorHAnsi" w:eastAsiaTheme="majorEastAsia" w:hAnsiTheme="majorHAnsi" w:cstheme="majorBidi"/>
          <w:color w:val="0F4761" w:themeColor="accent1" w:themeShade="BF"/>
          <w:sz w:val="32"/>
          <w:szCs w:val="32"/>
        </w:rPr>
        <w:t>4.3</w:t>
      </w:r>
      <w:r w:rsidRPr="00FD59E8">
        <w:t xml:space="preserve"> </w:t>
      </w:r>
      <w:r w:rsidR="00045252" w:rsidRPr="00045252">
        <w:rPr>
          <w:rFonts w:asciiTheme="majorHAnsi" w:eastAsiaTheme="majorEastAsia" w:hAnsiTheme="majorHAnsi" w:cstheme="majorBidi"/>
          <w:color w:val="0F4761" w:themeColor="accent1" w:themeShade="BF"/>
          <w:sz w:val="32"/>
          <w:szCs w:val="32"/>
        </w:rPr>
        <w:t>Addressing PCP Challenges Through Integration and Incentivization</w:t>
      </w:r>
    </w:p>
    <w:p w14:paraId="406299E1" w14:textId="77777777" w:rsidR="006839FD" w:rsidRPr="006839FD" w:rsidRDefault="006839FD" w:rsidP="005056BC">
      <w:pPr>
        <w:numPr>
          <w:ilvl w:val="0"/>
          <w:numId w:val="12"/>
        </w:numPr>
        <w:rPr>
          <w:rFonts w:ascii="Arial" w:hAnsi="Arial" w:cs="Arial"/>
          <w:sz w:val="20"/>
          <w:szCs w:val="20"/>
        </w:rPr>
      </w:pPr>
      <w:commentRangeStart w:id="27"/>
      <w:r w:rsidRPr="006839FD">
        <w:rPr>
          <w:rFonts w:ascii="Arial" w:hAnsi="Arial" w:cs="Arial"/>
          <w:sz w:val="20"/>
          <w:szCs w:val="20"/>
        </w:rPr>
        <w:t xml:space="preserve">As primary care providers (PCPs) take on additional responsibilities through behavioral health integration, it is essential to compensate for the extra time, coordination, and complexity involved in patient management. We recommend implementing structured </w:t>
      </w:r>
      <w:r w:rsidRPr="00537D2B">
        <w:rPr>
          <w:rFonts w:ascii="Arial" w:hAnsi="Arial" w:cs="Arial"/>
          <w:sz w:val="20"/>
          <w:szCs w:val="20"/>
        </w:rPr>
        <w:t>incentive programs that align financial rewards with improved outcomes</w:t>
      </w:r>
      <w:r w:rsidRPr="006839FD">
        <w:rPr>
          <w:rFonts w:ascii="Arial" w:hAnsi="Arial" w:cs="Arial"/>
          <w:sz w:val="20"/>
          <w:szCs w:val="20"/>
        </w:rPr>
        <w:t xml:space="preserve"> and provider engagement. These programs should include </w:t>
      </w:r>
      <w:r w:rsidRPr="00BA15B4">
        <w:rPr>
          <w:rFonts w:ascii="Arial" w:hAnsi="Arial" w:cs="Arial"/>
          <w:b/>
          <w:bCs/>
          <w:sz w:val="20"/>
          <w:szCs w:val="20"/>
        </w:rPr>
        <w:t>performance-based bonuses</w:t>
      </w:r>
      <w:r w:rsidRPr="006839FD">
        <w:rPr>
          <w:rFonts w:ascii="Arial" w:hAnsi="Arial" w:cs="Arial"/>
          <w:sz w:val="20"/>
          <w:szCs w:val="20"/>
        </w:rPr>
        <w:t xml:space="preserve"> tied to mental health screening rates, follow-up adherence, and patient outcomes, as well as </w:t>
      </w:r>
      <w:r w:rsidRPr="00BA15B4">
        <w:rPr>
          <w:rFonts w:ascii="Arial" w:hAnsi="Arial" w:cs="Arial"/>
          <w:b/>
          <w:bCs/>
          <w:sz w:val="20"/>
          <w:szCs w:val="20"/>
        </w:rPr>
        <w:t>shared savings models</w:t>
      </w:r>
      <w:r w:rsidRPr="006839FD">
        <w:rPr>
          <w:rFonts w:ascii="Arial" w:hAnsi="Arial" w:cs="Arial"/>
          <w:sz w:val="20"/>
          <w:szCs w:val="20"/>
        </w:rPr>
        <w:t xml:space="preserve"> that allow PCPs to benefit from reduced hospitalizations and emergency visits. </w:t>
      </w:r>
      <w:r w:rsidRPr="00537D2B">
        <w:rPr>
          <w:rFonts w:ascii="Arial" w:hAnsi="Arial" w:cs="Arial"/>
          <w:sz w:val="20"/>
          <w:szCs w:val="20"/>
        </w:rPr>
        <w:t>Tiered payments and timely disbursements</w:t>
      </w:r>
      <w:r w:rsidRPr="006839FD">
        <w:rPr>
          <w:rFonts w:ascii="Arial" w:hAnsi="Arial" w:cs="Arial"/>
          <w:sz w:val="20"/>
          <w:szCs w:val="20"/>
        </w:rPr>
        <w:t xml:space="preserve"> can further motivate providers to continuously improve care quality while offsetting the administrative burden of integrated care.</w:t>
      </w:r>
      <w:commentRangeEnd w:id="27"/>
      <w:r w:rsidR="00EE54F1" w:rsidRPr="006839FD">
        <w:rPr>
          <w:rStyle w:val="CommentReference"/>
          <w:rFonts w:ascii="Arial" w:hAnsi="Arial" w:cs="Arial"/>
          <w:sz w:val="20"/>
          <w:szCs w:val="20"/>
        </w:rPr>
        <w:commentReference w:id="27"/>
      </w:r>
    </w:p>
    <w:p w14:paraId="71D1FF66" w14:textId="3BB2AD7E" w:rsidR="00DF30DF" w:rsidRDefault="006839FD" w:rsidP="005056BC">
      <w:pPr>
        <w:numPr>
          <w:ilvl w:val="0"/>
          <w:numId w:val="12"/>
        </w:numPr>
        <w:rPr>
          <w:rFonts w:ascii="Arial" w:hAnsi="Arial" w:cs="Arial"/>
          <w:sz w:val="20"/>
          <w:szCs w:val="20"/>
        </w:rPr>
      </w:pPr>
      <w:r w:rsidRPr="006839FD">
        <w:rPr>
          <w:rFonts w:ascii="Arial" w:hAnsi="Arial" w:cs="Arial"/>
          <w:sz w:val="20"/>
          <w:szCs w:val="20"/>
        </w:rPr>
        <w:t>Insurers play a critical role in operationalizing these incentives by ensuring transparency, timely payments, and robust data feedback loops. Bundled payments or capitation models can simplify reimbursement for comprehensive care, while linking bonuses or penalties to quality metrics ensures accountability. Aligning these strategies with federal initiatives such as Medicare Shared Savings and VBID will enhance scalability and sustainability. By directly rewarding PCPs for their expanded role in behavioral health integration, these mechanisms foster provider engagement, improve patient outcomes, and support a cost-effective, patient-centered healthcare system.</w:t>
      </w:r>
    </w:p>
    <w:p w14:paraId="072FF563" w14:textId="77777777" w:rsidR="0014086B" w:rsidRDefault="0014086B" w:rsidP="0014086B">
      <w:pPr>
        <w:rPr>
          <w:rFonts w:ascii="Arial" w:hAnsi="Arial" w:cs="Arial"/>
          <w:sz w:val="20"/>
          <w:szCs w:val="20"/>
        </w:rPr>
      </w:pPr>
    </w:p>
    <w:p w14:paraId="60CF104D" w14:textId="239CA61A" w:rsidR="0014086B" w:rsidRPr="00C44BFA" w:rsidRDefault="0014086B" w:rsidP="0014086B">
      <w:pPr>
        <w:rPr>
          <w:rFonts w:ascii="Arial" w:hAnsi="Arial" w:cs="Arial"/>
          <w:sz w:val="20"/>
          <w:szCs w:val="20"/>
        </w:rPr>
      </w:pPr>
      <w:commentRangeStart w:id="28"/>
      <w:r>
        <w:rPr>
          <w:rFonts w:eastAsia="Times New Roman"/>
          <w:noProof/>
        </w:rPr>
        <w:drawing>
          <wp:inline distT="0" distB="0" distL="0" distR="0" wp14:anchorId="0EC4FC03" wp14:editId="0708A17F">
            <wp:extent cx="5943600" cy="5943600"/>
            <wp:effectExtent l="0" t="0" r="0" b="0"/>
            <wp:docPr id="382377809" name="Picture 1" descr="A diagram of a health care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809" name="Picture 1" descr="A diagram of a health care procedure&#10;&#10;AI-generated content may be incorrect."/>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commentRangeEnd w:id="28"/>
      <w:r w:rsidR="00450978" w:rsidRPr="00C44BFA">
        <w:rPr>
          <w:rStyle w:val="CommentReference"/>
          <w:rFonts w:ascii="Arial" w:hAnsi="Arial" w:cs="Arial"/>
          <w:sz w:val="20"/>
          <w:szCs w:val="20"/>
        </w:rPr>
        <w:commentReference w:id="28"/>
      </w:r>
    </w:p>
    <w:p w14:paraId="1DD27BBA" w14:textId="77777777" w:rsidR="0049465E" w:rsidRPr="0049465E" w:rsidRDefault="0049465E" w:rsidP="0049465E">
      <w:pPr>
        <w:rPr>
          <w:rFonts w:ascii="Arial" w:hAnsi="Arial" w:cs="Arial"/>
          <w:sz w:val="20"/>
          <w:szCs w:val="20"/>
        </w:rPr>
      </w:pPr>
    </w:p>
    <w:p w14:paraId="3386B39F" w14:textId="22827744" w:rsidR="009C2CC1" w:rsidRDefault="00FD59E8" w:rsidP="009C2CC1">
      <w:pPr>
        <w:pStyle w:val="Heading2"/>
      </w:pPr>
      <w:r w:rsidRPr="00FD59E8">
        <w:t>4.</w:t>
      </w:r>
      <w:r w:rsidR="00DF30DF">
        <w:t>4</w:t>
      </w:r>
      <w:r w:rsidRPr="00FD59E8">
        <w:t xml:space="preserve"> </w:t>
      </w:r>
      <w:r w:rsidR="001F19A9" w:rsidRPr="001F19A9">
        <w:t>Coordinated Care Pathway</w:t>
      </w:r>
      <w:r w:rsidR="00D25171">
        <w:t xml:space="preserve"> -</w:t>
      </w:r>
      <w:r w:rsidR="00D25171" w:rsidRPr="00D25171">
        <w:t>From risk signal to responsive, connected care</w:t>
      </w:r>
    </w:p>
    <w:p w14:paraId="7862924C" w14:textId="6601CCF4" w:rsidR="009C2CC1" w:rsidRPr="009C2CC1" w:rsidRDefault="009C2CC1" w:rsidP="009C2CC1">
      <w:pPr>
        <w:rPr>
          <w:rFonts w:ascii="Arial" w:hAnsi="Arial" w:cs="Arial"/>
        </w:rPr>
      </w:pPr>
      <w:r w:rsidRPr="009C2CC1">
        <w:rPr>
          <w:rFonts w:ascii="Arial" w:hAnsi="Arial" w:cs="Arial"/>
          <w:sz w:val="20"/>
          <w:szCs w:val="20"/>
        </w:rPr>
        <w:t xml:space="preserve">A patient completes a brief MH screening during a routine PCP visit. The pipeline (Steps 1–6) runs in the </w:t>
      </w:r>
      <w:r w:rsidR="00F00E8C" w:rsidRPr="009C2CC1">
        <w:rPr>
          <w:rFonts w:ascii="Arial" w:hAnsi="Arial" w:cs="Arial"/>
          <w:sz w:val="20"/>
          <w:szCs w:val="20"/>
        </w:rPr>
        <w:t>background</w:t>
      </w:r>
      <w:r w:rsidR="00F00E8C">
        <w:rPr>
          <w:rFonts w:ascii="Arial" w:hAnsi="Arial" w:cs="Arial"/>
          <w:sz w:val="20"/>
          <w:szCs w:val="20"/>
        </w:rPr>
        <w:t>; claims</w:t>
      </w:r>
      <w:r w:rsidRPr="009C2CC1">
        <w:rPr>
          <w:rFonts w:ascii="Arial" w:hAnsi="Arial" w:cs="Arial"/>
          <w:sz w:val="20"/>
          <w:szCs w:val="20"/>
        </w:rPr>
        <w:t xml:space="preserve"> and survey signals are combined, a risk tier is assigned, and a concise summary reaches the care team within hours. Now the coordinated pathway kicks in.</w:t>
      </w:r>
    </w:p>
    <w:p w14:paraId="7893614C" w14:textId="77777777" w:rsidR="009C2CC1" w:rsidRPr="009C2CC1" w:rsidRDefault="009C2CC1" w:rsidP="009C2CC1">
      <w:pPr>
        <w:rPr>
          <w:rFonts w:ascii="Arial" w:hAnsi="Arial" w:cs="Arial"/>
          <w:sz w:val="20"/>
          <w:szCs w:val="20"/>
        </w:rPr>
      </w:pPr>
      <w:r w:rsidRPr="009C2CC1">
        <w:rPr>
          <w:rFonts w:ascii="Arial" w:hAnsi="Arial" w:cs="Arial"/>
          <w:b/>
          <w:bCs/>
          <w:sz w:val="20"/>
          <w:szCs w:val="20"/>
        </w:rPr>
        <w:t>How the pathway unfolds (</w:t>
      </w:r>
      <w:r w:rsidRPr="009C2CC1">
        <w:rPr>
          <w:rFonts w:ascii="Arial" w:hAnsi="Arial" w:cs="Arial"/>
          <w:sz w:val="20"/>
          <w:szCs w:val="20"/>
        </w:rPr>
        <w:t>and how it ties to Steps 5–8</w:t>
      </w:r>
      <w:r w:rsidRPr="009C2CC1">
        <w:rPr>
          <w:rFonts w:ascii="Arial" w:hAnsi="Arial" w:cs="Arial"/>
          <w:b/>
          <w:bCs/>
          <w:sz w:val="20"/>
          <w:szCs w:val="20"/>
        </w:rPr>
        <w:t>):</w:t>
      </w:r>
    </w:p>
    <w:p w14:paraId="49088BD5" w14:textId="3A68DEE0" w:rsidR="009C2CC1" w:rsidRPr="009C2CC1" w:rsidRDefault="009C2CC1" w:rsidP="009C2CC1">
      <w:pPr>
        <w:numPr>
          <w:ilvl w:val="0"/>
          <w:numId w:val="34"/>
        </w:numPr>
        <w:rPr>
          <w:rFonts w:ascii="Arial" w:hAnsi="Arial" w:cs="Arial"/>
          <w:sz w:val="20"/>
          <w:szCs w:val="20"/>
        </w:rPr>
      </w:pPr>
      <w:r w:rsidRPr="009C2CC1">
        <w:rPr>
          <w:rFonts w:ascii="Arial" w:hAnsi="Arial" w:cs="Arial"/>
          <w:b/>
          <w:bCs/>
          <w:sz w:val="20"/>
          <w:szCs w:val="20"/>
        </w:rPr>
        <w:t>PCP stays at the center</w:t>
      </w:r>
      <w:r w:rsidR="00865F67">
        <w:rPr>
          <w:rFonts w:ascii="Arial" w:hAnsi="Arial" w:cs="Arial"/>
          <w:b/>
          <w:bCs/>
          <w:sz w:val="20"/>
          <w:szCs w:val="20"/>
        </w:rPr>
        <w:t xml:space="preserve"> - </w:t>
      </w:r>
      <w:r w:rsidRPr="009C2CC1">
        <w:rPr>
          <w:rFonts w:ascii="Arial" w:hAnsi="Arial" w:cs="Arial"/>
          <w:b/>
          <w:bCs/>
          <w:sz w:val="20"/>
          <w:szCs w:val="20"/>
        </w:rPr>
        <w:t>care orchestration begins</w:t>
      </w:r>
      <w:r w:rsidRPr="009C2CC1">
        <w:rPr>
          <w:rFonts w:ascii="Arial" w:hAnsi="Arial" w:cs="Arial"/>
          <w:sz w:val="20"/>
          <w:szCs w:val="20"/>
        </w:rPr>
        <w:t xml:space="preserve"> </w:t>
      </w:r>
      <w:r w:rsidRPr="009C2CC1">
        <w:rPr>
          <w:rFonts w:ascii="Arial" w:hAnsi="Arial" w:cs="Arial"/>
          <w:i/>
          <w:iCs/>
          <w:sz w:val="20"/>
          <w:szCs w:val="20"/>
        </w:rPr>
        <w:t>(Pipeline Steps 5–7)</w:t>
      </w:r>
    </w:p>
    <w:p w14:paraId="7A836EAB" w14:textId="6375F012" w:rsidR="009C2CC1" w:rsidRPr="009C2CC1" w:rsidRDefault="009C2CC1" w:rsidP="00F56BF1">
      <w:pPr>
        <w:ind w:left="360"/>
        <w:rPr>
          <w:rFonts w:ascii="Arial" w:hAnsi="Arial" w:cs="Arial"/>
          <w:sz w:val="20"/>
          <w:szCs w:val="20"/>
        </w:rPr>
      </w:pPr>
      <w:r w:rsidRPr="009C2CC1">
        <w:rPr>
          <w:rFonts w:ascii="Arial" w:hAnsi="Arial" w:cs="Arial"/>
          <w:sz w:val="20"/>
          <w:szCs w:val="20"/>
        </w:rPr>
        <w:t xml:space="preserve">The </w:t>
      </w:r>
      <w:r w:rsidRPr="009C2CC1">
        <w:rPr>
          <w:rFonts w:ascii="Arial" w:hAnsi="Arial" w:cs="Arial"/>
          <w:b/>
          <w:bCs/>
          <w:sz w:val="20"/>
          <w:szCs w:val="20"/>
        </w:rPr>
        <w:t>PCP</w:t>
      </w:r>
      <w:r w:rsidRPr="009C2CC1">
        <w:rPr>
          <w:rFonts w:ascii="Arial" w:hAnsi="Arial" w:cs="Arial"/>
          <w:sz w:val="20"/>
          <w:szCs w:val="20"/>
        </w:rPr>
        <w:t xml:space="preserve"> receives the at</w:t>
      </w:r>
      <w:r w:rsidRPr="009C2CC1">
        <w:rPr>
          <w:rFonts w:ascii="Arial" w:hAnsi="Arial" w:cs="Arial"/>
          <w:sz w:val="20"/>
          <w:szCs w:val="20"/>
        </w:rPr>
        <w:noBreakHyphen/>
        <w:t xml:space="preserve">risk member list with contributing factors and recommended </w:t>
      </w:r>
      <w:r w:rsidR="005B16AF" w:rsidRPr="009C2CC1">
        <w:rPr>
          <w:rFonts w:ascii="Arial" w:hAnsi="Arial" w:cs="Arial"/>
          <w:sz w:val="20"/>
          <w:szCs w:val="20"/>
        </w:rPr>
        <w:t>actions. They</w:t>
      </w:r>
      <w:r w:rsidRPr="009C2CC1">
        <w:rPr>
          <w:rFonts w:ascii="Arial" w:hAnsi="Arial" w:cs="Arial"/>
          <w:sz w:val="20"/>
          <w:szCs w:val="20"/>
        </w:rPr>
        <w:t xml:space="preserve"> anchor the care plan: set goals, align medical + behavioral needs, and coordinate warm outreach rather than cold referrals.</w:t>
      </w:r>
    </w:p>
    <w:p w14:paraId="1F3990C8" w14:textId="77777777" w:rsidR="009C2CC1" w:rsidRPr="009C2CC1" w:rsidRDefault="009C2CC1" w:rsidP="009C2CC1">
      <w:pPr>
        <w:numPr>
          <w:ilvl w:val="0"/>
          <w:numId w:val="34"/>
        </w:numPr>
        <w:rPr>
          <w:rFonts w:ascii="Arial" w:hAnsi="Arial" w:cs="Arial"/>
          <w:sz w:val="20"/>
          <w:szCs w:val="20"/>
        </w:rPr>
      </w:pPr>
      <w:r w:rsidRPr="009C2CC1">
        <w:rPr>
          <w:rFonts w:ascii="Arial" w:hAnsi="Arial" w:cs="Arial"/>
          <w:b/>
          <w:bCs/>
          <w:sz w:val="20"/>
          <w:szCs w:val="20"/>
        </w:rPr>
        <w:t>Behavioral health team delivers counseling and therapy</w:t>
      </w:r>
      <w:r w:rsidRPr="009C2CC1">
        <w:rPr>
          <w:rFonts w:ascii="Arial" w:hAnsi="Arial" w:cs="Arial"/>
          <w:sz w:val="20"/>
          <w:szCs w:val="20"/>
        </w:rPr>
        <w:t xml:space="preserve"> </w:t>
      </w:r>
      <w:r w:rsidRPr="009C2CC1">
        <w:rPr>
          <w:rFonts w:ascii="Arial" w:hAnsi="Arial" w:cs="Arial"/>
          <w:i/>
          <w:iCs/>
          <w:sz w:val="20"/>
          <w:szCs w:val="20"/>
        </w:rPr>
        <w:t>(Pipeline Step 7)</w:t>
      </w:r>
    </w:p>
    <w:p w14:paraId="449C1F01" w14:textId="72C69CCC" w:rsidR="009C2CC1" w:rsidRPr="009C2CC1" w:rsidRDefault="009C2CC1" w:rsidP="00402332">
      <w:pPr>
        <w:ind w:left="360"/>
        <w:rPr>
          <w:rFonts w:ascii="Arial" w:hAnsi="Arial" w:cs="Arial"/>
          <w:sz w:val="20"/>
          <w:szCs w:val="20"/>
        </w:rPr>
      </w:pPr>
      <w:r w:rsidRPr="009C2CC1">
        <w:rPr>
          <w:rFonts w:ascii="Arial" w:hAnsi="Arial" w:cs="Arial"/>
          <w:b/>
          <w:bCs/>
          <w:sz w:val="20"/>
          <w:szCs w:val="20"/>
        </w:rPr>
        <w:t>Behavioral Health Managers</w:t>
      </w:r>
      <w:r w:rsidRPr="009C2CC1">
        <w:rPr>
          <w:rFonts w:ascii="Arial" w:hAnsi="Arial" w:cs="Arial"/>
          <w:sz w:val="20"/>
          <w:szCs w:val="20"/>
        </w:rPr>
        <w:t xml:space="preserve"> and </w:t>
      </w:r>
      <w:r w:rsidRPr="009C2CC1">
        <w:rPr>
          <w:rFonts w:ascii="Arial" w:hAnsi="Arial" w:cs="Arial"/>
          <w:b/>
          <w:bCs/>
          <w:sz w:val="20"/>
          <w:szCs w:val="20"/>
        </w:rPr>
        <w:t>mental health professionals</w:t>
      </w:r>
      <w:r w:rsidRPr="009C2CC1">
        <w:rPr>
          <w:rFonts w:ascii="Arial" w:hAnsi="Arial" w:cs="Arial"/>
          <w:sz w:val="20"/>
          <w:szCs w:val="20"/>
        </w:rPr>
        <w:t xml:space="preserve"> tailor intervention intensity to the risk tier (e.g., brief intervention for moderate risk; scheduled therapy for high risk</w:t>
      </w:r>
      <w:r w:rsidR="00F56BF1" w:rsidRPr="009C2CC1">
        <w:rPr>
          <w:rFonts w:ascii="Arial" w:hAnsi="Arial" w:cs="Arial"/>
          <w:sz w:val="20"/>
          <w:szCs w:val="20"/>
        </w:rPr>
        <w:t>). Shared</w:t>
      </w:r>
      <w:r w:rsidRPr="009C2CC1">
        <w:rPr>
          <w:rFonts w:ascii="Arial" w:hAnsi="Arial" w:cs="Arial"/>
          <w:sz w:val="20"/>
          <w:szCs w:val="20"/>
        </w:rPr>
        <w:t xml:space="preserve"> notes and standing care agreements keep PCP and BHI aligned.</w:t>
      </w:r>
    </w:p>
    <w:p w14:paraId="345E3E1C" w14:textId="77777777" w:rsidR="009C2CC1" w:rsidRPr="009C2CC1" w:rsidRDefault="009C2CC1" w:rsidP="009C2CC1">
      <w:pPr>
        <w:numPr>
          <w:ilvl w:val="0"/>
          <w:numId w:val="34"/>
        </w:numPr>
        <w:rPr>
          <w:rFonts w:ascii="Arial" w:hAnsi="Arial" w:cs="Arial"/>
          <w:sz w:val="20"/>
          <w:szCs w:val="20"/>
        </w:rPr>
      </w:pPr>
      <w:r w:rsidRPr="009C2CC1">
        <w:rPr>
          <w:rFonts w:ascii="Arial" w:hAnsi="Arial" w:cs="Arial"/>
          <w:b/>
          <w:bCs/>
          <w:sz w:val="20"/>
          <w:szCs w:val="20"/>
        </w:rPr>
        <w:t>Virtual care extends access and reduces delays</w:t>
      </w:r>
      <w:r w:rsidRPr="009C2CC1">
        <w:rPr>
          <w:rFonts w:ascii="Arial" w:hAnsi="Arial" w:cs="Arial"/>
          <w:sz w:val="20"/>
          <w:szCs w:val="20"/>
        </w:rPr>
        <w:t xml:space="preserve"> </w:t>
      </w:r>
      <w:r w:rsidRPr="009C2CC1">
        <w:rPr>
          <w:rFonts w:ascii="Arial" w:hAnsi="Arial" w:cs="Arial"/>
          <w:i/>
          <w:iCs/>
          <w:sz w:val="20"/>
          <w:szCs w:val="20"/>
        </w:rPr>
        <w:t>(Supported by Steps 6–7; monitored in Step 8)</w:t>
      </w:r>
    </w:p>
    <w:p w14:paraId="688C9422" w14:textId="4F21050F" w:rsidR="009C2CC1" w:rsidRPr="009C2CC1" w:rsidRDefault="009C2CC1" w:rsidP="00402332">
      <w:pPr>
        <w:ind w:left="360"/>
        <w:rPr>
          <w:rFonts w:ascii="Arial" w:hAnsi="Arial" w:cs="Arial"/>
          <w:sz w:val="20"/>
          <w:szCs w:val="20"/>
        </w:rPr>
      </w:pPr>
      <w:r w:rsidRPr="009C2CC1">
        <w:rPr>
          <w:rFonts w:ascii="Arial" w:hAnsi="Arial" w:cs="Arial"/>
          <w:sz w:val="20"/>
          <w:szCs w:val="20"/>
        </w:rPr>
        <w:t>Telehealth sessions, secure messaging, and self</w:t>
      </w:r>
      <w:r w:rsidRPr="009C2CC1">
        <w:rPr>
          <w:rFonts w:ascii="Arial" w:hAnsi="Arial" w:cs="Arial"/>
          <w:sz w:val="20"/>
          <w:szCs w:val="20"/>
        </w:rPr>
        <w:noBreakHyphen/>
        <w:t>guided modules offer flexible access</w:t>
      </w:r>
      <w:r w:rsidR="00FA7716">
        <w:rPr>
          <w:rFonts w:ascii="Arial" w:hAnsi="Arial" w:cs="Arial"/>
          <w:sz w:val="20"/>
          <w:szCs w:val="20"/>
        </w:rPr>
        <w:t xml:space="preserve"> - </w:t>
      </w:r>
      <w:r w:rsidRPr="009C2CC1">
        <w:rPr>
          <w:rFonts w:ascii="Arial" w:hAnsi="Arial" w:cs="Arial"/>
          <w:sz w:val="20"/>
          <w:szCs w:val="20"/>
        </w:rPr>
        <w:t xml:space="preserve">critical for remote or underserved </w:t>
      </w:r>
      <w:r w:rsidR="006C23B1" w:rsidRPr="009C2CC1">
        <w:rPr>
          <w:rFonts w:ascii="Arial" w:hAnsi="Arial" w:cs="Arial"/>
          <w:sz w:val="20"/>
          <w:szCs w:val="20"/>
        </w:rPr>
        <w:t>members. Rapid</w:t>
      </w:r>
      <w:r w:rsidRPr="009C2CC1">
        <w:rPr>
          <w:rFonts w:ascii="Arial" w:hAnsi="Arial" w:cs="Arial"/>
          <w:sz w:val="20"/>
          <w:szCs w:val="20"/>
        </w:rPr>
        <w:t xml:space="preserve"> scheduling compresses time</w:t>
      </w:r>
      <w:r w:rsidRPr="009C2CC1">
        <w:rPr>
          <w:rFonts w:ascii="Arial" w:hAnsi="Arial" w:cs="Arial"/>
          <w:sz w:val="20"/>
          <w:szCs w:val="20"/>
        </w:rPr>
        <w:noBreakHyphen/>
        <w:t>to</w:t>
      </w:r>
      <w:r w:rsidRPr="009C2CC1">
        <w:rPr>
          <w:rFonts w:ascii="Arial" w:hAnsi="Arial" w:cs="Arial"/>
          <w:sz w:val="20"/>
          <w:szCs w:val="20"/>
        </w:rPr>
        <w:noBreakHyphen/>
        <w:t>first</w:t>
      </w:r>
      <w:r w:rsidRPr="009C2CC1">
        <w:rPr>
          <w:rFonts w:ascii="Arial" w:hAnsi="Arial" w:cs="Arial"/>
          <w:sz w:val="20"/>
          <w:szCs w:val="20"/>
        </w:rPr>
        <w:noBreakHyphen/>
        <w:t>visit and lowers no</w:t>
      </w:r>
      <w:r w:rsidRPr="009C2CC1">
        <w:rPr>
          <w:rFonts w:ascii="Arial" w:hAnsi="Arial" w:cs="Arial"/>
          <w:sz w:val="20"/>
          <w:szCs w:val="20"/>
        </w:rPr>
        <w:noBreakHyphen/>
        <w:t>show risk.</w:t>
      </w:r>
    </w:p>
    <w:p w14:paraId="741BDDD3" w14:textId="77777777" w:rsidR="009C2CC1" w:rsidRPr="009C2CC1" w:rsidRDefault="009C2CC1" w:rsidP="009C2CC1">
      <w:pPr>
        <w:numPr>
          <w:ilvl w:val="0"/>
          <w:numId w:val="34"/>
        </w:numPr>
        <w:rPr>
          <w:rFonts w:ascii="Arial" w:hAnsi="Arial" w:cs="Arial"/>
          <w:sz w:val="20"/>
          <w:szCs w:val="20"/>
        </w:rPr>
      </w:pPr>
      <w:r w:rsidRPr="009C2CC1">
        <w:rPr>
          <w:rFonts w:ascii="Arial" w:hAnsi="Arial" w:cs="Arial"/>
          <w:b/>
          <w:bCs/>
          <w:sz w:val="20"/>
          <w:szCs w:val="20"/>
        </w:rPr>
        <w:t>Care managers monitor adherence and outcomes over time</w:t>
      </w:r>
      <w:r w:rsidRPr="009C2CC1">
        <w:rPr>
          <w:rFonts w:ascii="Arial" w:hAnsi="Arial" w:cs="Arial"/>
          <w:sz w:val="20"/>
          <w:szCs w:val="20"/>
        </w:rPr>
        <w:t xml:space="preserve"> </w:t>
      </w:r>
      <w:r w:rsidRPr="009C2CC1">
        <w:rPr>
          <w:rFonts w:ascii="Arial" w:hAnsi="Arial" w:cs="Arial"/>
          <w:i/>
          <w:iCs/>
          <w:sz w:val="20"/>
          <w:szCs w:val="20"/>
        </w:rPr>
        <w:t>(Pipeline Step 8)</w:t>
      </w:r>
    </w:p>
    <w:p w14:paraId="38289695" w14:textId="4123AEAB" w:rsidR="009C2CC1" w:rsidRPr="009C2CC1" w:rsidRDefault="009C2CC1" w:rsidP="00402332">
      <w:pPr>
        <w:ind w:left="360"/>
        <w:rPr>
          <w:rFonts w:ascii="Arial" w:hAnsi="Arial" w:cs="Arial"/>
          <w:sz w:val="20"/>
          <w:szCs w:val="20"/>
        </w:rPr>
      </w:pPr>
      <w:r w:rsidRPr="009C2CC1">
        <w:rPr>
          <w:rFonts w:ascii="Arial" w:hAnsi="Arial" w:cs="Arial"/>
          <w:sz w:val="20"/>
          <w:szCs w:val="20"/>
        </w:rPr>
        <w:t>They track session attendance, medication follow</w:t>
      </w:r>
      <w:r w:rsidRPr="009C2CC1">
        <w:rPr>
          <w:rFonts w:ascii="Arial" w:hAnsi="Arial" w:cs="Arial"/>
          <w:sz w:val="20"/>
          <w:szCs w:val="20"/>
        </w:rPr>
        <w:noBreakHyphen/>
        <w:t xml:space="preserve">through, escalation flags, and symptom </w:t>
      </w:r>
      <w:r w:rsidR="00F56BF1" w:rsidRPr="009C2CC1">
        <w:rPr>
          <w:rFonts w:ascii="Arial" w:hAnsi="Arial" w:cs="Arial"/>
          <w:sz w:val="20"/>
          <w:szCs w:val="20"/>
        </w:rPr>
        <w:t>change. Proactive</w:t>
      </w:r>
      <w:r w:rsidRPr="009C2CC1">
        <w:rPr>
          <w:rFonts w:ascii="Arial" w:hAnsi="Arial" w:cs="Arial"/>
          <w:sz w:val="20"/>
          <w:szCs w:val="20"/>
        </w:rPr>
        <w:t xml:space="preserve"> nudges and barrier removal (transport, scheduling, digital literacy) keep care moving.</w:t>
      </w:r>
    </w:p>
    <w:p w14:paraId="0825ADC5" w14:textId="77777777" w:rsidR="009C2CC1" w:rsidRPr="009C2CC1" w:rsidRDefault="009C2CC1" w:rsidP="009C2CC1">
      <w:pPr>
        <w:numPr>
          <w:ilvl w:val="0"/>
          <w:numId w:val="34"/>
        </w:numPr>
        <w:rPr>
          <w:rFonts w:ascii="Arial" w:hAnsi="Arial" w:cs="Arial"/>
          <w:sz w:val="20"/>
          <w:szCs w:val="20"/>
        </w:rPr>
      </w:pPr>
      <w:r w:rsidRPr="009C2CC1">
        <w:rPr>
          <w:rFonts w:ascii="Arial" w:hAnsi="Arial" w:cs="Arial"/>
          <w:b/>
          <w:bCs/>
          <w:sz w:val="20"/>
          <w:szCs w:val="20"/>
        </w:rPr>
        <w:t>Preventive and lifestyle integration supports long</w:t>
      </w:r>
      <w:r w:rsidRPr="009C2CC1">
        <w:rPr>
          <w:rFonts w:ascii="Arial" w:hAnsi="Arial" w:cs="Arial"/>
          <w:b/>
          <w:bCs/>
          <w:sz w:val="20"/>
          <w:szCs w:val="20"/>
        </w:rPr>
        <w:noBreakHyphen/>
        <w:t>term wellbeing</w:t>
      </w:r>
      <w:r w:rsidRPr="009C2CC1">
        <w:rPr>
          <w:rFonts w:ascii="Arial" w:hAnsi="Arial" w:cs="Arial"/>
          <w:sz w:val="20"/>
          <w:szCs w:val="20"/>
        </w:rPr>
        <w:t xml:space="preserve"> </w:t>
      </w:r>
      <w:r w:rsidRPr="009C2CC1">
        <w:rPr>
          <w:rFonts w:ascii="Arial" w:hAnsi="Arial" w:cs="Arial"/>
          <w:i/>
          <w:iCs/>
          <w:sz w:val="20"/>
          <w:szCs w:val="20"/>
        </w:rPr>
        <w:t>(Pipeline Step 7, integrated into treatment plans)</w:t>
      </w:r>
    </w:p>
    <w:p w14:paraId="288817AA" w14:textId="77777777" w:rsidR="009C2CC1" w:rsidRPr="009C2CC1" w:rsidRDefault="009C2CC1" w:rsidP="00402332">
      <w:pPr>
        <w:ind w:left="360"/>
        <w:rPr>
          <w:rFonts w:ascii="Arial" w:hAnsi="Arial" w:cs="Arial"/>
          <w:sz w:val="20"/>
          <w:szCs w:val="20"/>
        </w:rPr>
      </w:pPr>
      <w:r w:rsidRPr="009C2CC1">
        <w:rPr>
          <w:rFonts w:ascii="Arial" w:hAnsi="Arial" w:cs="Arial"/>
          <w:sz w:val="20"/>
          <w:szCs w:val="20"/>
        </w:rPr>
        <w:t>Mindfulness sessions, yoga, stress</w:t>
      </w:r>
      <w:r w:rsidRPr="009C2CC1">
        <w:rPr>
          <w:rFonts w:ascii="Arial" w:hAnsi="Arial" w:cs="Arial"/>
          <w:sz w:val="20"/>
          <w:szCs w:val="20"/>
        </w:rPr>
        <w:noBreakHyphen/>
        <w:t>management techniques, and tailored nutrition/lifestyle guidance are embedded in the care plan to strengthen resilience and sustain improvement.</w:t>
      </w:r>
    </w:p>
    <w:p w14:paraId="1E85A62B" w14:textId="1DA8416E" w:rsidR="00FA7716" w:rsidRPr="00402332" w:rsidRDefault="00FA7716" w:rsidP="00402332">
      <w:pPr>
        <w:spacing w:after="0" w:line="300" w:lineRule="atLeast"/>
        <w:ind w:left="360"/>
        <w:rPr>
          <w:rFonts w:ascii="Arial" w:hAnsi="Arial" w:cs="Arial"/>
          <w:sz w:val="20"/>
          <w:szCs w:val="20"/>
        </w:rPr>
      </w:pPr>
      <w:r w:rsidRPr="00402332">
        <w:rPr>
          <w:rFonts w:ascii="Arial" w:hAnsi="Arial" w:cs="Arial"/>
          <w:sz w:val="20"/>
          <w:szCs w:val="20"/>
        </w:rPr>
        <w:t>This coordinated model delivers continuity of care by keeping the PCP at the center, ensuring every role moves with the patient rather than around them. Warm handoffs and virtual options compress time to intervention, reducing delays that typically arise from referral bottlenecks. With multimodal access</w:t>
      </w:r>
      <w:r w:rsidR="00F56BF1">
        <w:rPr>
          <w:rFonts w:ascii="Arial" w:hAnsi="Arial" w:cs="Arial"/>
          <w:sz w:val="20"/>
          <w:szCs w:val="20"/>
        </w:rPr>
        <w:t xml:space="preserve"> - </w:t>
      </w:r>
      <w:r w:rsidRPr="00402332">
        <w:rPr>
          <w:rFonts w:ascii="Arial" w:hAnsi="Arial" w:cs="Arial"/>
          <w:sz w:val="20"/>
          <w:szCs w:val="20"/>
        </w:rPr>
        <w:t xml:space="preserve">clinic visits, telehealth, secure messaging, and mobile </w:t>
      </w:r>
      <w:r w:rsidR="00061A65" w:rsidRPr="00402332">
        <w:rPr>
          <w:rFonts w:ascii="Arial" w:hAnsi="Arial" w:cs="Arial"/>
          <w:sz w:val="20"/>
          <w:szCs w:val="20"/>
        </w:rPr>
        <w:t>tools</w:t>
      </w:r>
      <w:r w:rsidR="00061A65">
        <w:rPr>
          <w:rFonts w:ascii="Arial" w:hAnsi="Arial" w:cs="Arial"/>
          <w:sz w:val="20"/>
          <w:szCs w:val="20"/>
        </w:rPr>
        <w:t>; care</w:t>
      </w:r>
      <w:r w:rsidRPr="00402332">
        <w:rPr>
          <w:rFonts w:ascii="Arial" w:hAnsi="Arial" w:cs="Arial"/>
          <w:sz w:val="20"/>
          <w:szCs w:val="20"/>
        </w:rPr>
        <w:t xml:space="preserve"> meets members where they are, driving higher engagement and more consistent follow</w:t>
      </w:r>
      <w:r w:rsidRPr="00402332">
        <w:rPr>
          <w:rFonts w:ascii="Arial" w:hAnsi="Arial" w:cs="Arial"/>
          <w:sz w:val="20"/>
          <w:szCs w:val="20"/>
        </w:rPr>
        <w:noBreakHyphen/>
        <w:t>through.</w:t>
      </w:r>
    </w:p>
    <w:p w14:paraId="5E393C2A" w14:textId="77777777" w:rsidR="009C2CC1" w:rsidRPr="009C2CC1" w:rsidRDefault="009C2CC1" w:rsidP="009C2CC1"/>
    <w:p w14:paraId="6A0FC4F4" w14:textId="3B937EA0" w:rsidR="00914500" w:rsidRPr="00914500" w:rsidRDefault="00914500" w:rsidP="00914500">
      <w:pPr>
        <w:pStyle w:val="Heading2"/>
      </w:pPr>
      <w:r>
        <w:t>4</w:t>
      </w:r>
      <w:r w:rsidRPr="00914500">
        <w:t>.</w:t>
      </w:r>
      <w:r w:rsidR="00DF30DF">
        <w:t>5</w:t>
      </w:r>
      <w:r w:rsidRPr="00914500">
        <w:t xml:space="preserve"> Continuous Improvement Loop</w:t>
      </w:r>
      <w:r w:rsidR="00C6767E">
        <w:t>-</w:t>
      </w:r>
      <w:r w:rsidR="00C6767E" w:rsidRPr="00C6767E">
        <w:rPr>
          <w:rFonts w:ascii="Segoe UI" w:eastAsia="Times New Roman" w:hAnsi="Segoe UI" w:cs="Segoe UI"/>
          <w:kern w:val="0"/>
          <w:sz w:val="21"/>
          <w:szCs w:val="21"/>
          <w14:ligatures w14:val="none"/>
        </w:rPr>
        <w:t xml:space="preserve"> </w:t>
      </w:r>
      <w:r w:rsidR="00C6767E" w:rsidRPr="00C6767E">
        <w:t>Turning Care Data into a Learning Health System</w:t>
      </w:r>
    </w:p>
    <w:p w14:paraId="61C15362" w14:textId="3EC0360A" w:rsidR="00B71525" w:rsidRPr="00B71525" w:rsidRDefault="00B71525" w:rsidP="00B71525">
      <w:pPr>
        <w:rPr>
          <w:rFonts w:ascii="Arial" w:hAnsi="Arial" w:cs="Arial"/>
          <w:sz w:val="20"/>
          <w:szCs w:val="20"/>
        </w:rPr>
      </w:pPr>
      <w:r w:rsidRPr="00B71525">
        <w:rPr>
          <w:rFonts w:ascii="Arial" w:hAnsi="Arial" w:cs="Arial"/>
          <w:sz w:val="20"/>
          <w:szCs w:val="20"/>
        </w:rPr>
        <w:t>Once care begins, the pipeline becomes a learning loop. We track how people respond</w:t>
      </w:r>
      <w:r>
        <w:rPr>
          <w:rFonts w:ascii="Arial" w:hAnsi="Arial" w:cs="Arial"/>
          <w:sz w:val="20"/>
          <w:szCs w:val="20"/>
        </w:rPr>
        <w:t xml:space="preserve"> - </w:t>
      </w:r>
      <w:r w:rsidRPr="00B71525">
        <w:rPr>
          <w:rFonts w:ascii="Arial" w:hAnsi="Arial" w:cs="Arial"/>
          <w:sz w:val="20"/>
          <w:szCs w:val="20"/>
        </w:rPr>
        <w:t>appointment adherence, symptom changes, and engagement</w:t>
      </w:r>
      <w:r>
        <w:rPr>
          <w:rFonts w:ascii="Arial" w:hAnsi="Arial" w:cs="Arial"/>
          <w:sz w:val="20"/>
          <w:szCs w:val="20"/>
        </w:rPr>
        <w:t xml:space="preserve"> - </w:t>
      </w:r>
      <w:r w:rsidRPr="00B71525">
        <w:rPr>
          <w:rFonts w:ascii="Arial" w:hAnsi="Arial" w:cs="Arial"/>
          <w:sz w:val="20"/>
          <w:szCs w:val="20"/>
        </w:rPr>
        <w:t>and compare what works best across modalities and risk tiers (Step 8). Those signals roll into clear, outcome</w:t>
      </w:r>
      <w:r w:rsidRPr="00B71525">
        <w:rPr>
          <w:rFonts w:ascii="Arial" w:hAnsi="Arial" w:cs="Arial"/>
          <w:sz w:val="20"/>
          <w:szCs w:val="20"/>
        </w:rPr>
        <w:noBreakHyphen/>
        <w:t>based dashboards that show “what works for whom” (Step 9). Then we tune the model</w:t>
      </w:r>
      <w:r>
        <w:rPr>
          <w:rFonts w:ascii="Arial" w:hAnsi="Arial" w:cs="Arial"/>
          <w:sz w:val="20"/>
          <w:szCs w:val="20"/>
        </w:rPr>
        <w:t>;</w:t>
      </w:r>
      <w:r w:rsidRPr="00B71525">
        <w:rPr>
          <w:rFonts w:ascii="Arial" w:hAnsi="Arial" w:cs="Arial"/>
          <w:sz w:val="20"/>
          <w:szCs w:val="20"/>
        </w:rPr>
        <w:t xml:space="preserve"> re-weighting features and adjusting thresholds</w:t>
      </w:r>
      <w:r>
        <w:rPr>
          <w:rFonts w:ascii="Arial" w:hAnsi="Arial" w:cs="Arial"/>
          <w:sz w:val="20"/>
          <w:szCs w:val="20"/>
        </w:rPr>
        <w:t>;</w:t>
      </w:r>
      <w:r w:rsidRPr="00B71525">
        <w:rPr>
          <w:rFonts w:ascii="Arial" w:hAnsi="Arial" w:cs="Arial"/>
          <w:sz w:val="20"/>
          <w:szCs w:val="20"/>
        </w:rPr>
        <w:t xml:space="preserve"> so risk tiers and recommendations get sharper and more useful (Step 10). In short, it’s a learning health system where real</w:t>
      </w:r>
      <w:r w:rsidRPr="00B71525">
        <w:rPr>
          <w:rFonts w:ascii="Arial" w:hAnsi="Arial" w:cs="Arial"/>
          <w:sz w:val="20"/>
          <w:szCs w:val="20"/>
        </w:rPr>
        <w:noBreakHyphen/>
        <w:t>world data quietly improves care, outcomes, and costs with every cycle.</w:t>
      </w:r>
    </w:p>
    <w:p w14:paraId="04F5DC67" w14:textId="5DC28705" w:rsidR="008E7E35" w:rsidRDefault="000C363D" w:rsidP="00F06496">
      <w:pPr>
        <w:rPr>
          <w:rFonts w:ascii="Arial" w:hAnsi="Arial" w:cs="Arial"/>
          <w:sz w:val="20"/>
          <w:szCs w:val="20"/>
        </w:rPr>
      </w:pPr>
      <w:r w:rsidRPr="000C363D">
        <w:rPr>
          <w:rFonts w:ascii="Arial" w:hAnsi="Arial" w:cs="Arial"/>
          <w:b/>
          <w:bCs/>
          <w:sz w:val="20"/>
          <w:szCs w:val="20"/>
        </w:rPr>
        <w:t>Result: a learning health system</w:t>
      </w:r>
      <w:r w:rsidRPr="000C363D">
        <w:rPr>
          <w:rFonts w:ascii="Arial" w:hAnsi="Arial" w:cs="Arial"/>
          <w:sz w:val="20"/>
          <w:szCs w:val="20"/>
        </w:rPr>
        <w:br/>
        <w:t>Data continuously informs care decisions, targeting the most effective levers, improving member outcomes, and focusing resources where they matter most.</w:t>
      </w:r>
    </w:p>
    <w:p w14:paraId="29E73551" w14:textId="53E2E15E" w:rsidR="008E7E35" w:rsidRPr="008E7E35" w:rsidRDefault="008E7E35" w:rsidP="008E7E35">
      <w:pPr>
        <w:rPr>
          <w:rFonts w:ascii="Arial" w:hAnsi="Arial" w:cs="Arial"/>
          <w:b/>
          <w:bCs/>
        </w:rPr>
      </w:pPr>
      <w:r w:rsidRPr="008E7E35">
        <w:rPr>
          <w:rFonts w:ascii="Arial" w:hAnsi="Arial" w:cs="Arial"/>
          <w:b/>
          <w:bCs/>
        </w:rPr>
        <w:t>Mini</w:t>
      </w:r>
      <w:r w:rsidRPr="008E7E35">
        <w:rPr>
          <w:rFonts w:ascii="Arial" w:hAnsi="Arial" w:cs="Arial"/>
          <w:b/>
          <w:bCs/>
        </w:rPr>
        <w:noBreakHyphen/>
      </w:r>
      <w:r w:rsidR="00CD5EE6" w:rsidRPr="00F00E8C">
        <w:rPr>
          <w:rFonts w:ascii="Arial" w:hAnsi="Arial" w:cs="Arial"/>
          <w:b/>
          <w:bCs/>
        </w:rPr>
        <w:t>Scenario:</w:t>
      </w:r>
    </w:p>
    <w:p w14:paraId="25F52158" w14:textId="77777777" w:rsidR="008E7E35" w:rsidRPr="008E7E35" w:rsidRDefault="008E7E35" w:rsidP="008E7E35">
      <w:pPr>
        <w:numPr>
          <w:ilvl w:val="0"/>
          <w:numId w:val="36"/>
        </w:numPr>
        <w:rPr>
          <w:rFonts w:ascii="Arial" w:hAnsi="Arial" w:cs="Arial"/>
          <w:sz w:val="20"/>
          <w:szCs w:val="20"/>
        </w:rPr>
      </w:pPr>
      <w:r w:rsidRPr="008E7E35">
        <w:rPr>
          <w:rFonts w:ascii="Arial" w:hAnsi="Arial" w:cs="Arial"/>
          <w:b/>
          <w:bCs/>
          <w:sz w:val="20"/>
          <w:szCs w:val="20"/>
        </w:rPr>
        <w:t>Day 0–1:</w:t>
      </w:r>
      <w:r w:rsidRPr="008E7E35">
        <w:rPr>
          <w:rFonts w:ascii="Arial" w:hAnsi="Arial" w:cs="Arial"/>
          <w:sz w:val="20"/>
          <w:szCs w:val="20"/>
        </w:rPr>
        <w:t xml:space="preserve"> Screening triggers the pipeline (Steps 1–6). PCP/BHI receive the consolidated view with risk tier and next steps.</w:t>
      </w:r>
    </w:p>
    <w:p w14:paraId="480CFA4B" w14:textId="77777777" w:rsidR="008E7E35" w:rsidRPr="008E7E35" w:rsidRDefault="008E7E35" w:rsidP="008E7E35">
      <w:pPr>
        <w:numPr>
          <w:ilvl w:val="0"/>
          <w:numId w:val="36"/>
        </w:numPr>
        <w:rPr>
          <w:rFonts w:ascii="Arial" w:hAnsi="Arial" w:cs="Arial"/>
          <w:sz w:val="20"/>
          <w:szCs w:val="20"/>
        </w:rPr>
      </w:pPr>
      <w:r w:rsidRPr="008E7E35">
        <w:rPr>
          <w:rFonts w:ascii="Arial" w:hAnsi="Arial" w:cs="Arial"/>
          <w:b/>
          <w:bCs/>
          <w:sz w:val="20"/>
          <w:szCs w:val="20"/>
        </w:rPr>
        <w:t>Week 1:</w:t>
      </w:r>
      <w:r w:rsidRPr="008E7E35">
        <w:rPr>
          <w:rFonts w:ascii="Arial" w:hAnsi="Arial" w:cs="Arial"/>
          <w:sz w:val="20"/>
          <w:szCs w:val="20"/>
        </w:rPr>
        <w:t xml:space="preserve"> Warm outreach; counseling scheduled; mindfulness introduced (Step 7).</w:t>
      </w:r>
    </w:p>
    <w:p w14:paraId="34EAFA78" w14:textId="77777777" w:rsidR="008E7E35" w:rsidRPr="008E7E35" w:rsidRDefault="008E7E35" w:rsidP="008E7E35">
      <w:pPr>
        <w:numPr>
          <w:ilvl w:val="0"/>
          <w:numId w:val="36"/>
        </w:numPr>
        <w:rPr>
          <w:rFonts w:ascii="Arial" w:hAnsi="Arial" w:cs="Arial"/>
          <w:sz w:val="20"/>
          <w:szCs w:val="20"/>
        </w:rPr>
      </w:pPr>
      <w:r w:rsidRPr="008E7E35">
        <w:rPr>
          <w:rFonts w:ascii="Arial" w:hAnsi="Arial" w:cs="Arial"/>
          <w:b/>
          <w:bCs/>
          <w:sz w:val="20"/>
          <w:szCs w:val="20"/>
        </w:rPr>
        <w:t>Weeks 2–6:</w:t>
      </w:r>
      <w:r w:rsidRPr="008E7E35">
        <w:rPr>
          <w:rFonts w:ascii="Arial" w:hAnsi="Arial" w:cs="Arial"/>
          <w:sz w:val="20"/>
          <w:szCs w:val="20"/>
        </w:rPr>
        <w:t xml:space="preserve"> Care managers track adherence and symptom trends; dashboards update in real time (Step 8).</w:t>
      </w:r>
    </w:p>
    <w:p w14:paraId="3597A4A9" w14:textId="77777777" w:rsidR="008E7E35" w:rsidRPr="008E7E35" w:rsidRDefault="008E7E35" w:rsidP="008E7E35">
      <w:pPr>
        <w:numPr>
          <w:ilvl w:val="0"/>
          <w:numId w:val="36"/>
        </w:numPr>
        <w:rPr>
          <w:rFonts w:ascii="Arial" w:hAnsi="Arial" w:cs="Arial"/>
          <w:sz w:val="20"/>
          <w:szCs w:val="20"/>
        </w:rPr>
      </w:pPr>
      <w:r w:rsidRPr="008E7E35">
        <w:rPr>
          <w:rFonts w:ascii="Arial" w:hAnsi="Arial" w:cs="Arial"/>
          <w:b/>
          <w:bCs/>
          <w:sz w:val="20"/>
          <w:szCs w:val="20"/>
        </w:rPr>
        <w:t>Quarterly:</w:t>
      </w:r>
      <w:r w:rsidRPr="008E7E35">
        <w:rPr>
          <w:rFonts w:ascii="Arial" w:hAnsi="Arial" w:cs="Arial"/>
          <w:sz w:val="20"/>
          <w:szCs w:val="20"/>
        </w:rPr>
        <w:t xml:space="preserve"> Reports highlight best outcomes for a specific cohort (e.g., virtual CBT + brief mindfulness + monthly PCP touchpoints) (Step 9).</w:t>
      </w:r>
    </w:p>
    <w:p w14:paraId="23E27114" w14:textId="5DB48A52" w:rsidR="00F06496" w:rsidRPr="000C363D" w:rsidRDefault="008E7E35" w:rsidP="00FD59E8">
      <w:pPr>
        <w:numPr>
          <w:ilvl w:val="0"/>
          <w:numId w:val="36"/>
        </w:numPr>
        <w:rPr>
          <w:rFonts w:ascii="Arial" w:hAnsi="Arial" w:cs="Arial"/>
          <w:sz w:val="20"/>
          <w:szCs w:val="20"/>
        </w:rPr>
      </w:pPr>
      <w:r w:rsidRPr="008E7E35">
        <w:rPr>
          <w:rFonts w:ascii="Arial" w:hAnsi="Arial" w:cs="Arial"/>
          <w:b/>
          <w:bCs/>
          <w:sz w:val="20"/>
          <w:szCs w:val="20"/>
        </w:rPr>
        <w:t>Next cycle:</w:t>
      </w:r>
      <w:r w:rsidRPr="008E7E35">
        <w:rPr>
          <w:rFonts w:ascii="Arial" w:hAnsi="Arial" w:cs="Arial"/>
          <w:sz w:val="20"/>
          <w:szCs w:val="20"/>
        </w:rPr>
        <w:t xml:space="preserve"> The </w:t>
      </w:r>
      <w:r w:rsidR="000C363D" w:rsidRPr="008E7E35">
        <w:rPr>
          <w:rFonts w:ascii="Arial" w:hAnsi="Arial" w:cs="Arial"/>
          <w:sz w:val="20"/>
          <w:szCs w:val="20"/>
        </w:rPr>
        <w:t>model reweights</w:t>
      </w:r>
      <w:r w:rsidRPr="008E7E35">
        <w:rPr>
          <w:rFonts w:ascii="Arial" w:hAnsi="Arial" w:cs="Arial"/>
          <w:sz w:val="20"/>
          <w:szCs w:val="20"/>
        </w:rPr>
        <w:t xml:space="preserve"> features; thresholds are tuned to prioritize rapid scheduling and combined interventions (Step 10).</w:t>
      </w:r>
    </w:p>
    <w:p w14:paraId="7E0A0642" w14:textId="17BCF1C4" w:rsidR="00FD59E8" w:rsidRPr="00FD59E8" w:rsidRDefault="00FD59E8" w:rsidP="00953C59">
      <w:pPr>
        <w:pStyle w:val="Heading1"/>
      </w:pPr>
      <w:r w:rsidRPr="00FD59E8">
        <w:t xml:space="preserve">5. </w:t>
      </w:r>
      <w:r w:rsidR="003751C6">
        <w:t>Managing</w:t>
      </w:r>
      <w:r w:rsidRPr="00FD59E8">
        <w:t xml:space="preserve"> the Mental Health Workforce</w:t>
      </w:r>
      <w:r w:rsidR="008D45C0">
        <w:t xml:space="preserve"> Scarcity</w:t>
      </w:r>
    </w:p>
    <w:p w14:paraId="456010A2" w14:textId="77777777" w:rsidR="008D45C0" w:rsidRPr="008D45C0" w:rsidRDefault="00FD59E8" w:rsidP="008D45C0">
      <w:pPr>
        <w:pStyle w:val="Heading2"/>
      </w:pPr>
      <w:r w:rsidRPr="00FD59E8">
        <w:t xml:space="preserve">5.1 </w:t>
      </w:r>
      <w:r w:rsidR="008D45C0" w:rsidRPr="008D45C0">
        <w:t>Directing Patients to the Right Level of Care: A Scalable, Team</w:t>
      </w:r>
      <w:r w:rsidR="008D45C0" w:rsidRPr="008D45C0">
        <w:noBreakHyphen/>
        <w:t>Based Approach</w:t>
      </w:r>
    </w:p>
    <w:p w14:paraId="3283FB3D" w14:textId="79C53FA7" w:rsidR="000A6D76" w:rsidRPr="000A6D76" w:rsidRDefault="000A6D76" w:rsidP="000A6D76">
      <w:pPr>
        <w:rPr>
          <w:rFonts w:ascii="Arial" w:hAnsi="Arial" w:cs="Arial"/>
          <w:sz w:val="20"/>
          <w:szCs w:val="20"/>
        </w:rPr>
      </w:pPr>
      <w:r w:rsidRPr="000A6D76">
        <w:rPr>
          <w:rFonts w:ascii="Arial" w:hAnsi="Arial" w:cs="Arial"/>
          <w:sz w:val="20"/>
          <w:szCs w:val="20"/>
        </w:rPr>
        <w:t>To ensure that preliminary mental</w:t>
      </w:r>
      <w:r w:rsidRPr="000A6D76">
        <w:rPr>
          <w:rFonts w:ascii="Cambria Math" w:hAnsi="Cambria Math" w:cs="Cambria Math"/>
          <w:sz w:val="20"/>
          <w:szCs w:val="20"/>
        </w:rPr>
        <w:t>‑</w:t>
      </w:r>
      <w:r w:rsidRPr="000A6D76">
        <w:rPr>
          <w:rFonts w:ascii="Arial" w:hAnsi="Arial" w:cs="Arial"/>
          <w:sz w:val="20"/>
          <w:szCs w:val="20"/>
        </w:rPr>
        <w:t xml:space="preserve">health screening at the primary care level leads patients to the most appropriate point of care, </w:t>
      </w:r>
      <w:r w:rsidR="00152497">
        <w:rPr>
          <w:rFonts w:ascii="Arial" w:hAnsi="Arial" w:cs="Arial"/>
          <w:sz w:val="20"/>
          <w:szCs w:val="20"/>
        </w:rPr>
        <w:t>we want to</w:t>
      </w:r>
      <w:r w:rsidRPr="000A6D76">
        <w:rPr>
          <w:rFonts w:ascii="Arial" w:hAnsi="Arial" w:cs="Arial"/>
          <w:sz w:val="20"/>
          <w:szCs w:val="20"/>
        </w:rPr>
        <w:t xml:space="preserve"> emphasize</w:t>
      </w:r>
      <w:r w:rsidR="00152497">
        <w:rPr>
          <w:rFonts w:ascii="Arial" w:hAnsi="Arial" w:cs="Arial"/>
          <w:sz w:val="20"/>
          <w:szCs w:val="20"/>
        </w:rPr>
        <w:t xml:space="preserve"> on</w:t>
      </w:r>
      <w:r w:rsidRPr="000A6D76">
        <w:rPr>
          <w:rFonts w:ascii="Arial" w:hAnsi="Arial" w:cs="Arial"/>
          <w:sz w:val="20"/>
          <w:szCs w:val="20"/>
        </w:rPr>
        <w:t xml:space="preserve"> a </w:t>
      </w:r>
      <w:r w:rsidRPr="00152497">
        <w:rPr>
          <w:rFonts w:ascii="Arial" w:hAnsi="Arial" w:cs="Arial"/>
          <w:b/>
          <w:bCs/>
          <w:sz w:val="20"/>
          <w:szCs w:val="20"/>
        </w:rPr>
        <w:t>ti</w:t>
      </w:r>
      <w:r w:rsidRPr="00537D2B">
        <w:rPr>
          <w:rFonts w:ascii="Arial" w:hAnsi="Arial" w:cs="Arial"/>
          <w:sz w:val="20"/>
          <w:szCs w:val="20"/>
        </w:rPr>
        <w:t>ered workforce strategy</w:t>
      </w:r>
      <w:r w:rsidRPr="000A6D76">
        <w:rPr>
          <w:rFonts w:ascii="Arial" w:hAnsi="Arial" w:cs="Arial"/>
          <w:sz w:val="20"/>
          <w:szCs w:val="20"/>
        </w:rPr>
        <w:t xml:space="preserve"> that optimizes scarce psychiatric resources while leveraging the full ecosystem of mental</w:t>
      </w:r>
      <w:r w:rsidRPr="00537D2B">
        <w:rPr>
          <w:rFonts w:ascii="Cambria Math" w:hAnsi="Cambria Math" w:cs="Cambria Math"/>
          <w:sz w:val="20"/>
          <w:szCs w:val="20"/>
        </w:rPr>
        <w:t>‑</w:t>
      </w:r>
      <w:r w:rsidRPr="000A6D76">
        <w:rPr>
          <w:rFonts w:ascii="Arial" w:hAnsi="Arial" w:cs="Arial"/>
          <w:sz w:val="20"/>
          <w:szCs w:val="20"/>
        </w:rPr>
        <w:t xml:space="preserve">health professionals. </w:t>
      </w:r>
      <w:r w:rsidRPr="00537D2B">
        <w:rPr>
          <w:rFonts w:ascii="Arial" w:hAnsi="Arial" w:cs="Arial"/>
          <w:sz w:val="20"/>
          <w:szCs w:val="20"/>
        </w:rPr>
        <w:t>By expanding the mental health workforce beyond psychiatrists to include psychologists, therapists, licensed social workers, behavioral health professionals, and care managers, we enable effective distribution of responsibilities based on clinical severity</w:t>
      </w:r>
      <w:r w:rsidRPr="000A6D76">
        <w:rPr>
          <w:rFonts w:ascii="Arial" w:hAnsi="Arial" w:cs="Arial"/>
          <w:sz w:val="20"/>
          <w:szCs w:val="20"/>
        </w:rPr>
        <w:t>. Psychologists and therapists can manage mild to moderate conditions through evidence</w:t>
      </w:r>
      <w:r w:rsidRPr="00537D2B">
        <w:rPr>
          <w:rFonts w:ascii="Cambria Math" w:hAnsi="Cambria Math" w:cs="Cambria Math"/>
          <w:sz w:val="20"/>
          <w:szCs w:val="20"/>
        </w:rPr>
        <w:t>‑</w:t>
      </w:r>
      <w:r w:rsidRPr="000A6D76">
        <w:rPr>
          <w:rFonts w:ascii="Arial" w:hAnsi="Arial" w:cs="Arial"/>
          <w:sz w:val="20"/>
          <w:szCs w:val="20"/>
        </w:rPr>
        <w:t>based psychotherapies, while psychiatrists concentrate on complex or high</w:t>
      </w:r>
      <w:r w:rsidRPr="000A6D76">
        <w:rPr>
          <w:rFonts w:ascii="Cambria Math" w:hAnsi="Cambria Math" w:cs="Cambria Math"/>
          <w:sz w:val="20"/>
          <w:szCs w:val="20"/>
        </w:rPr>
        <w:t>‑</w:t>
      </w:r>
      <w:r w:rsidRPr="000A6D76">
        <w:rPr>
          <w:rFonts w:ascii="Arial" w:hAnsi="Arial" w:cs="Arial"/>
          <w:sz w:val="20"/>
          <w:szCs w:val="20"/>
        </w:rPr>
        <w:t>acuity cases that require specialized expertise. Building on WHO</w:t>
      </w:r>
      <w:r w:rsidRPr="000A6D76">
        <w:rPr>
          <w:rFonts w:ascii="Cambria Math" w:hAnsi="Cambria Math" w:cs="Cambria Math"/>
          <w:sz w:val="20"/>
          <w:szCs w:val="20"/>
        </w:rPr>
        <w:t>‑</w:t>
      </w:r>
      <w:r w:rsidRPr="000A6D76">
        <w:rPr>
          <w:rFonts w:ascii="Arial" w:hAnsi="Arial" w:cs="Arial"/>
          <w:sz w:val="20"/>
          <w:szCs w:val="20"/>
        </w:rPr>
        <w:t>endorsed task</w:t>
      </w:r>
      <w:r w:rsidRPr="000A6D76">
        <w:rPr>
          <w:rFonts w:ascii="Cambria Math" w:hAnsi="Cambria Math" w:cs="Cambria Math"/>
          <w:sz w:val="20"/>
          <w:szCs w:val="20"/>
        </w:rPr>
        <w:t>‑</w:t>
      </w:r>
      <w:r w:rsidRPr="000A6D76">
        <w:rPr>
          <w:rFonts w:ascii="Arial" w:hAnsi="Arial" w:cs="Arial"/>
          <w:sz w:val="20"/>
          <w:szCs w:val="20"/>
        </w:rPr>
        <w:t>shifting frameworks, trained non</w:t>
      </w:r>
      <w:r w:rsidRPr="000A6D76">
        <w:rPr>
          <w:rFonts w:ascii="Cambria Math" w:hAnsi="Cambria Math" w:cs="Cambria Math"/>
          <w:sz w:val="20"/>
          <w:szCs w:val="20"/>
        </w:rPr>
        <w:t>‑</w:t>
      </w:r>
      <w:r w:rsidRPr="000A6D76">
        <w:rPr>
          <w:rFonts w:ascii="Arial" w:hAnsi="Arial" w:cs="Arial"/>
          <w:sz w:val="20"/>
          <w:szCs w:val="20"/>
        </w:rPr>
        <w:t xml:space="preserve">specialists—such as nurse practitioners, social workers, and behavioral health coaches—can deliver foundational interventions under structured supervision, thereby reducing bottlenecks at the specialist level. </w:t>
      </w:r>
      <w:r w:rsidRPr="00537D2B">
        <w:rPr>
          <w:rFonts w:ascii="Arial" w:hAnsi="Arial" w:cs="Arial"/>
          <w:sz w:val="20"/>
          <w:szCs w:val="20"/>
        </w:rPr>
        <w:t>Embedding this within a stepped</w:t>
      </w:r>
      <w:r w:rsidRPr="00537D2B">
        <w:rPr>
          <w:rFonts w:ascii="Cambria Math" w:hAnsi="Cambria Math" w:cs="Cambria Math"/>
          <w:sz w:val="20"/>
          <w:szCs w:val="20"/>
        </w:rPr>
        <w:t>‑</w:t>
      </w:r>
      <w:r w:rsidRPr="00537D2B">
        <w:rPr>
          <w:rFonts w:ascii="Arial" w:hAnsi="Arial" w:cs="Arial"/>
          <w:sz w:val="20"/>
          <w:szCs w:val="20"/>
        </w:rPr>
        <w:t>care</w:t>
      </w:r>
      <w:r w:rsidRPr="000A6D76">
        <w:rPr>
          <w:rFonts w:ascii="Arial" w:hAnsi="Arial" w:cs="Arial"/>
          <w:sz w:val="20"/>
          <w:szCs w:val="20"/>
        </w:rPr>
        <w:t xml:space="preserve"> model further enhances efficiency: patients begin with the least intensive, most accessible level of support, and progress to higher-intensity services only if needed. This creates a dynamic, responsive system that ensures rapid connection to appropriate care, preserves psychiatric capacity for the most critical cases, and maintains high-quality, scalable mental</w:t>
      </w:r>
      <w:r w:rsidRPr="000A6D76">
        <w:rPr>
          <w:rFonts w:ascii="Cambria Math" w:hAnsi="Cambria Math" w:cs="Cambria Math"/>
          <w:sz w:val="20"/>
          <w:szCs w:val="20"/>
        </w:rPr>
        <w:t>‑</w:t>
      </w:r>
      <w:r w:rsidRPr="000A6D76">
        <w:rPr>
          <w:rFonts w:ascii="Arial" w:hAnsi="Arial" w:cs="Arial"/>
          <w:sz w:val="20"/>
          <w:szCs w:val="20"/>
        </w:rPr>
        <w:t>health service delivery.</w:t>
      </w:r>
    </w:p>
    <w:p w14:paraId="66D6CF23" w14:textId="5B1E3FD7" w:rsidR="00FD59E8" w:rsidRPr="00FD59E8" w:rsidRDefault="00FD59E8" w:rsidP="00953C59">
      <w:pPr>
        <w:pStyle w:val="Heading2"/>
      </w:pPr>
      <w:r w:rsidRPr="00FD59E8">
        <w:t>5.3 Integrated Care Models</w:t>
      </w:r>
    </w:p>
    <w:p w14:paraId="59D570F1" w14:textId="77777777" w:rsidR="00FD59E8" w:rsidRPr="00FD59E8" w:rsidRDefault="00FD59E8" w:rsidP="00FD59E8">
      <w:pPr>
        <w:rPr>
          <w:rFonts w:ascii="Arial" w:hAnsi="Arial" w:cs="Arial"/>
          <w:sz w:val="20"/>
          <w:szCs w:val="20"/>
        </w:rPr>
      </w:pPr>
      <w:r w:rsidRPr="00FD59E8">
        <w:rPr>
          <w:rFonts w:ascii="Arial" w:hAnsi="Arial" w:cs="Arial"/>
          <w:sz w:val="20"/>
          <w:szCs w:val="20"/>
        </w:rPr>
        <w:t>Models with proven cost savings:</w:t>
      </w:r>
    </w:p>
    <w:p w14:paraId="6C5AB7B9" w14:textId="77777777" w:rsidR="00FD59E8" w:rsidRPr="00FD59E8" w:rsidRDefault="00FD59E8" w:rsidP="005056BC">
      <w:pPr>
        <w:numPr>
          <w:ilvl w:val="0"/>
          <w:numId w:val="4"/>
        </w:numPr>
        <w:rPr>
          <w:rFonts w:ascii="Arial" w:hAnsi="Arial" w:cs="Arial"/>
          <w:sz w:val="20"/>
          <w:szCs w:val="20"/>
        </w:rPr>
      </w:pPr>
      <w:r w:rsidRPr="00FD59E8">
        <w:rPr>
          <w:rFonts w:ascii="Arial" w:hAnsi="Arial" w:cs="Arial"/>
          <w:b/>
          <w:bCs/>
          <w:sz w:val="20"/>
          <w:szCs w:val="20"/>
        </w:rPr>
        <w:t xml:space="preserve">Collaborative </w:t>
      </w:r>
      <w:commentRangeStart w:id="29"/>
      <w:r w:rsidRPr="00FD59E8">
        <w:rPr>
          <w:rFonts w:ascii="Arial" w:hAnsi="Arial" w:cs="Arial"/>
          <w:b/>
          <w:bCs/>
          <w:sz w:val="20"/>
          <w:szCs w:val="20"/>
        </w:rPr>
        <w:t>Care</w:t>
      </w:r>
      <w:commentRangeEnd w:id="29"/>
      <w:r w:rsidR="006C2F35" w:rsidRPr="00FD59E8">
        <w:rPr>
          <w:rStyle w:val="CommentReference"/>
          <w:rFonts w:ascii="Arial" w:hAnsi="Arial" w:cs="Arial"/>
          <w:b/>
          <w:bCs/>
          <w:sz w:val="20"/>
          <w:szCs w:val="20"/>
        </w:rPr>
        <w:commentReference w:id="29"/>
      </w:r>
      <w:r w:rsidRPr="00FD59E8">
        <w:rPr>
          <w:rFonts w:ascii="Arial" w:hAnsi="Arial" w:cs="Arial"/>
          <w:b/>
          <w:bCs/>
          <w:sz w:val="20"/>
          <w:szCs w:val="20"/>
        </w:rPr>
        <w:t xml:space="preserve"> Model (CoCM) [2,6,7]</w:t>
      </w:r>
      <w:r w:rsidRPr="00FD59E8">
        <w:rPr>
          <w:rFonts w:ascii="Arial" w:hAnsi="Arial" w:cs="Arial"/>
          <w:sz w:val="20"/>
          <w:szCs w:val="20"/>
        </w:rPr>
        <w:t>: $6 in savings for every $1 invested.</w:t>
      </w:r>
    </w:p>
    <w:p w14:paraId="6F471CCE" w14:textId="77777777" w:rsidR="00FD59E8" w:rsidRPr="00FD59E8" w:rsidRDefault="00FD59E8" w:rsidP="005056BC">
      <w:pPr>
        <w:numPr>
          <w:ilvl w:val="0"/>
          <w:numId w:val="4"/>
        </w:numPr>
        <w:rPr>
          <w:rFonts w:ascii="Arial" w:hAnsi="Arial" w:cs="Arial"/>
          <w:sz w:val="20"/>
          <w:szCs w:val="20"/>
        </w:rPr>
      </w:pPr>
      <w:r w:rsidRPr="00FD59E8">
        <w:rPr>
          <w:rFonts w:ascii="Arial" w:hAnsi="Arial" w:cs="Arial"/>
          <w:b/>
          <w:bCs/>
          <w:sz w:val="20"/>
          <w:szCs w:val="20"/>
        </w:rPr>
        <w:t>Stepped Care Model</w:t>
      </w:r>
      <w:r w:rsidRPr="00FD59E8">
        <w:rPr>
          <w:rFonts w:ascii="Arial" w:hAnsi="Arial" w:cs="Arial"/>
          <w:sz w:val="20"/>
          <w:szCs w:val="20"/>
        </w:rPr>
        <w:t>: Efficient use of specialist resources.</w:t>
      </w:r>
    </w:p>
    <w:p w14:paraId="1628FA8F" w14:textId="77777777" w:rsidR="00FD59E8" w:rsidRPr="00FD59E8" w:rsidRDefault="00FD59E8" w:rsidP="005056BC">
      <w:pPr>
        <w:numPr>
          <w:ilvl w:val="0"/>
          <w:numId w:val="4"/>
        </w:numPr>
        <w:rPr>
          <w:rFonts w:ascii="Arial" w:hAnsi="Arial" w:cs="Arial"/>
          <w:sz w:val="20"/>
          <w:szCs w:val="20"/>
        </w:rPr>
      </w:pPr>
      <w:r w:rsidRPr="00FD59E8">
        <w:rPr>
          <w:rFonts w:ascii="Arial" w:hAnsi="Arial" w:cs="Arial"/>
          <w:b/>
          <w:bCs/>
          <w:sz w:val="20"/>
          <w:szCs w:val="20"/>
        </w:rPr>
        <w:t>Behavioral Health Integration (BHI)</w:t>
      </w:r>
      <w:r w:rsidRPr="00FD59E8">
        <w:rPr>
          <w:rFonts w:ascii="Arial" w:hAnsi="Arial" w:cs="Arial"/>
          <w:sz w:val="20"/>
          <w:szCs w:val="20"/>
        </w:rPr>
        <w:t>: CMS reimburses integrated mental health services.</w:t>
      </w:r>
    </w:p>
    <w:p w14:paraId="3D20ECD5" w14:textId="71652B86" w:rsidR="00FD59E8" w:rsidRPr="00FD59E8" w:rsidRDefault="00FD59E8" w:rsidP="00FD59E8">
      <w:pPr>
        <w:rPr>
          <w:rFonts w:ascii="Arial" w:hAnsi="Arial" w:cs="Arial"/>
          <w:sz w:val="20"/>
          <w:szCs w:val="20"/>
        </w:rPr>
      </w:pPr>
    </w:p>
    <w:p w14:paraId="332A79A7" w14:textId="77777777" w:rsidR="00FD59E8" w:rsidRPr="00FD59E8" w:rsidRDefault="00FD59E8" w:rsidP="00953C59">
      <w:pPr>
        <w:pStyle w:val="Heading1"/>
      </w:pPr>
      <w:r w:rsidRPr="00FD59E8">
        <w:t>6. Cost-Benefit Analysis</w:t>
      </w:r>
    </w:p>
    <w:p w14:paraId="1E0FC0BE" w14:textId="08E84D32" w:rsidR="008E66F8" w:rsidRPr="008E66F8" w:rsidRDefault="008E66F8" w:rsidP="008E66F8">
      <w:pPr>
        <w:rPr>
          <w:rFonts w:ascii="Arial" w:hAnsi="Arial" w:cs="Arial"/>
          <w:sz w:val="20"/>
          <w:szCs w:val="20"/>
        </w:rPr>
      </w:pPr>
      <w:r w:rsidRPr="008E66F8">
        <w:rPr>
          <w:rFonts w:ascii="Arial" w:hAnsi="Arial" w:cs="Arial"/>
          <w:sz w:val="20"/>
          <w:szCs w:val="20"/>
        </w:rPr>
        <w:t>Implementing mental health screening and integrated behavioral care in primary care offers a strong return on investment by reducing preventable medical spending, improving clinical outcomes, and lowering productivity losses. Although individuals with behavioral health conditions make up only 5.7% of the insured population, they account for 44% of total healthcare costs, and untreated mental illness drives $282 billion in annual economic losses. Evidence from U.S. health systems shows that the Collaborative Care Model (CoCM) reduces healthcare costs by up to 13% per member per month, with savings beginning in the first year. Long</w:t>
      </w:r>
      <w:r w:rsidRPr="008E66F8">
        <w:rPr>
          <w:rFonts w:ascii="Arial" w:hAnsi="Arial" w:cs="Arial"/>
          <w:sz w:val="20"/>
          <w:szCs w:val="20"/>
        </w:rPr>
        <w:noBreakHyphen/>
        <w:t>term studies report up to a 6:1 ROI—including $3,365 in savings per patient over four years—driven by fewer emergency department visits, avoidable hospitalizations, and unnecessary diagnostic testing.</w:t>
      </w:r>
    </w:p>
    <w:p w14:paraId="5D620AEB" w14:textId="77777777" w:rsidR="008E66F8" w:rsidRDefault="008E66F8" w:rsidP="008E66F8">
      <w:pPr>
        <w:rPr>
          <w:rFonts w:ascii="Arial" w:hAnsi="Arial" w:cs="Arial"/>
          <w:sz w:val="20"/>
          <w:szCs w:val="20"/>
        </w:rPr>
      </w:pPr>
      <w:r w:rsidRPr="008E66F8">
        <w:rPr>
          <w:rFonts w:ascii="Arial" w:hAnsi="Arial" w:cs="Arial"/>
          <w:sz w:val="20"/>
          <w:szCs w:val="20"/>
        </w:rPr>
        <w:t>Beyond direct healthcare savings, the broader economic impact is substantial. Untreated depression alone results in $44 billion in lost productivity annually, and patients with unaddressed behavioral health needs incur 2–3× higher medical-surgical costs. Integrated primary care models improve adherence and chronic disease management, reducing costly complications. National modeling by the American Psychiatric Association and Milliman indicates that effective medical-behavioral integration could save $26–$48 billion annually, while federal analyses suggest that aligning integration with value</w:t>
      </w:r>
      <w:r w:rsidRPr="008E66F8">
        <w:rPr>
          <w:rFonts w:ascii="Arial" w:hAnsi="Arial" w:cs="Arial"/>
          <w:sz w:val="20"/>
          <w:szCs w:val="20"/>
        </w:rPr>
        <w:noBreakHyphen/>
        <w:t>based programs like MSSP could reduce federal spending by $767 million to $3.8 billion over a decade. Together, the data show that primary</w:t>
      </w:r>
      <w:r w:rsidRPr="008E66F8">
        <w:rPr>
          <w:rFonts w:ascii="Arial" w:hAnsi="Arial" w:cs="Arial"/>
          <w:sz w:val="20"/>
          <w:szCs w:val="20"/>
        </w:rPr>
        <w:noBreakHyphen/>
        <w:t>care–based mental health integration is not only clinically urgent but also one of the most financially impactful strategies available to health systems, payers, employers, and the U.S. economy.</w:t>
      </w:r>
    </w:p>
    <w:p w14:paraId="2DCCA8ED" w14:textId="07302D2A" w:rsidR="00636EAD" w:rsidRPr="008E66F8" w:rsidRDefault="00636EAD" w:rsidP="00636EAD">
      <w:pPr>
        <w:jc w:val="center"/>
        <w:rPr>
          <w:rFonts w:ascii="Arial" w:hAnsi="Arial" w:cs="Arial"/>
          <w:sz w:val="20"/>
          <w:szCs w:val="20"/>
        </w:rPr>
      </w:pPr>
      <w:r w:rsidRPr="00636EAD">
        <w:rPr>
          <w:rFonts w:ascii="Arial" w:hAnsi="Arial" w:cs="Arial"/>
          <w:noProof/>
          <w:sz w:val="20"/>
          <w:szCs w:val="20"/>
        </w:rPr>
        <w:drawing>
          <wp:inline distT="0" distB="0" distL="0" distR="0" wp14:anchorId="5E4169A4" wp14:editId="76C658D9">
            <wp:extent cx="2112411" cy="2914650"/>
            <wp:effectExtent l="0" t="0" r="2540" b="0"/>
            <wp:docPr id="692978942" name="Picture 1" descr="A close-up of a health car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78942" name="Picture 1" descr="A close-up of a health care information&#10;&#10;AI-generated content may be incorrect."/>
                    <pic:cNvPicPr/>
                  </pic:nvPicPr>
                  <pic:blipFill>
                    <a:blip r:embed="rId15"/>
                    <a:stretch>
                      <a:fillRect/>
                    </a:stretch>
                  </pic:blipFill>
                  <pic:spPr>
                    <a:xfrm>
                      <a:off x="0" y="0"/>
                      <a:ext cx="2126604" cy="2934233"/>
                    </a:xfrm>
                    <a:prstGeom prst="rect">
                      <a:avLst/>
                    </a:prstGeom>
                  </pic:spPr>
                </pic:pic>
              </a:graphicData>
            </a:graphic>
          </wp:inline>
        </w:drawing>
      </w:r>
    </w:p>
    <w:p w14:paraId="09F64B09" w14:textId="514398E8" w:rsidR="00FD59E8" w:rsidRDefault="00FD59E8" w:rsidP="00FD59E8">
      <w:pPr>
        <w:rPr>
          <w:rFonts w:ascii="Arial" w:hAnsi="Arial" w:cs="Arial"/>
          <w:sz w:val="20"/>
          <w:szCs w:val="20"/>
        </w:rPr>
      </w:pPr>
    </w:p>
    <w:p w14:paraId="5B55C1DE" w14:textId="77777777" w:rsidR="00F8280A" w:rsidRPr="00FD59E8" w:rsidRDefault="00F8280A" w:rsidP="00FD59E8">
      <w:pPr>
        <w:rPr>
          <w:rFonts w:ascii="Arial" w:hAnsi="Arial" w:cs="Arial"/>
          <w:sz w:val="20"/>
          <w:szCs w:val="20"/>
        </w:rPr>
      </w:pPr>
    </w:p>
    <w:p w14:paraId="48A9611A" w14:textId="77777777" w:rsidR="00FD59E8" w:rsidRPr="00FD59E8" w:rsidRDefault="00FD59E8" w:rsidP="00953C59">
      <w:pPr>
        <w:pStyle w:val="Heading1"/>
      </w:pPr>
      <w:r w:rsidRPr="00FD59E8">
        <w:t>7. Expanded Role of Insurance Companies</w:t>
      </w:r>
    </w:p>
    <w:p w14:paraId="24FEEB34" w14:textId="77777777" w:rsidR="00FD59E8" w:rsidRPr="00FD59E8" w:rsidRDefault="00FD59E8" w:rsidP="00FD59E8">
      <w:pPr>
        <w:rPr>
          <w:rFonts w:ascii="Arial" w:hAnsi="Arial" w:cs="Arial"/>
          <w:sz w:val="20"/>
          <w:szCs w:val="20"/>
        </w:rPr>
      </w:pPr>
      <w:r w:rsidRPr="00FD59E8">
        <w:rPr>
          <w:rFonts w:ascii="Arial" w:hAnsi="Arial" w:cs="Arial"/>
          <w:sz w:val="20"/>
          <w:szCs w:val="20"/>
        </w:rPr>
        <w:t>Insurance companies (payers) can accelerate adoption because mental health screening aligns with financial, clinical, and regulatory priorities.</w:t>
      </w:r>
    </w:p>
    <w:p w14:paraId="6291EBAD" w14:textId="77777777" w:rsidR="00FD59E8" w:rsidRPr="00FD59E8" w:rsidRDefault="00FD59E8" w:rsidP="00953C59">
      <w:pPr>
        <w:pStyle w:val="Heading2"/>
      </w:pPr>
      <w:r w:rsidRPr="00FD59E8">
        <w:t>7.1 Why It Matters to Insurers</w:t>
      </w:r>
    </w:p>
    <w:p w14:paraId="130B381F" w14:textId="77777777" w:rsidR="00FD59E8" w:rsidRPr="00FD59E8" w:rsidRDefault="00FD59E8" w:rsidP="005056BC">
      <w:pPr>
        <w:numPr>
          <w:ilvl w:val="0"/>
          <w:numId w:val="5"/>
        </w:numPr>
        <w:rPr>
          <w:rFonts w:ascii="Arial" w:hAnsi="Arial" w:cs="Arial"/>
          <w:sz w:val="20"/>
          <w:szCs w:val="20"/>
        </w:rPr>
      </w:pPr>
      <w:r w:rsidRPr="00FD59E8">
        <w:rPr>
          <w:rFonts w:ascii="Arial" w:hAnsi="Arial" w:cs="Arial"/>
          <w:sz w:val="20"/>
          <w:szCs w:val="20"/>
        </w:rPr>
        <w:t>Mental health drives higher medical claims for chronic illnesses.</w:t>
      </w:r>
    </w:p>
    <w:p w14:paraId="3074C2CC" w14:textId="77777777" w:rsidR="00FD59E8" w:rsidRPr="00FD59E8" w:rsidRDefault="00FD59E8" w:rsidP="005056BC">
      <w:pPr>
        <w:numPr>
          <w:ilvl w:val="0"/>
          <w:numId w:val="5"/>
        </w:numPr>
        <w:rPr>
          <w:rFonts w:ascii="Arial" w:hAnsi="Arial" w:cs="Arial"/>
          <w:sz w:val="20"/>
          <w:szCs w:val="20"/>
        </w:rPr>
      </w:pPr>
      <w:r w:rsidRPr="00FD59E8">
        <w:rPr>
          <w:rFonts w:ascii="Arial" w:hAnsi="Arial" w:cs="Arial"/>
          <w:sz w:val="20"/>
          <w:szCs w:val="20"/>
        </w:rPr>
        <w:t>Payers face rising MLRs due to unmanaged behavioral health needs.</w:t>
      </w:r>
    </w:p>
    <w:p w14:paraId="0A61D52B" w14:textId="77777777" w:rsidR="00FD59E8" w:rsidRPr="00FD59E8" w:rsidRDefault="00FD59E8" w:rsidP="005056BC">
      <w:pPr>
        <w:numPr>
          <w:ilvl w:val="0"/>
          <w:numId w:val="5"/>
        </w:numPr>
        <w:rPr>
          <w:rFonts w:ascii="Arial" w:hAnsi="Arial" w:cs="Arial"/>
          <w:sz w:val="20"/>
          <w:szCs w:val="20"/>
        </w:rPr>
      </w:pPr>
      <w:r w:rsidRPr="00FD59E8">
        <w:rPr>
          <w:rFonts w:ascii="Arial" w:hAnsi="Arial" w:cs="Arial"/>
          <w:sz w:val="20"/>
          <w:szCs w:val="20"/>
        </w:rPr>
        <w:t>Screening is inexpensive and reduces high-cost events.</w:t>
      </w:r>
    </w:p>
    <w:p w14:paraId="663B89EB" w14:textId="77777777" w:rsidR="00FD59E8" w:rsidRPr="00FD59E8" w:rsidRDefault="00FD59E8" w:rsidP="00953C59">
      <w:pPr>
        <w:pStyle w:val="Heading2"/>
      </w:pPr>
      <w:r w:rsidRPr="00FD59E8">
        <w:t>7.2 Payer-Led Initiatives to Support Screening</w:t>
      </w:r>
    </w:p>
    <w:p w14:paraId="1526D829" w14:textId="77777777" w:rsidR="00FD59E8" w:rsidRPr="00FD59E8" w:rsidRDefault="00FD59E8" w:rsidP="005056BC">
      <w:pPr>
        <w:numPr>
          <w:ilvl w:val="0"/>
          <w:numId w:val="6"/>
        </w:numPr>
        <w:rPr>
          <w:rFonts w:ascii="Arial" w:hAnsi="Arial" w:cs="Arial"/>
          <w:sz w:val="20"/>
          <w:szCs w:val="20"/>
        </w:rPr>
      </w:pPr>
      <w:r w:rsidRPr="00FD59E8">
        <w:rPr>
          <w:rFonts w:ascii="Arial" w:hAnsi="Arial" w:cs="Arial"/>
          <w:b/>
          <w:bCs/>
          <w:sz w:val="20"/>
          <w:szCs w:val="20"/>
        </w:rPr>
        <w:t>Reimbursement for Mental Health Screening</w:t>
      </w:r>
    </w:p>
    <w:p w14:paraId="0E3F63EE"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Create CPT-coded incentives for PCPs.</w:t>
      </w:r>
    </w:p>
    <w:p w14:paraId="30E95C6E"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Guarantee coverage for CoCM and BHI services.</w:t>
      </w:r>
    </w:p>
    <w:p w14:paraId="038BBFEE" w14:textId="77777777" w:rsidR="00FD59E8" w:rsidRPr="00FD59E8" w:rsidRDefault="00FD59E8" w:rsidP="005056BC">
      <w:pPr>
        <w:numPr>
          <w:ilvl w:val="0"/>
          <w:numId w:val="6"/>
        </w:numPr>
        <w:rPr>
          <w:rFonts w:ascii="Arial" w:hAnsi="Arial" w:cs="Arial"/>
          <w:sz w:val="20"/>
          <w:szCs w:val="20"/>
        </w:rPr>
      </w:pPr>
      <w:r w:rsidRPr="00FD59E8">
        <w:rPr>
          <w:rFonts w:ascii="Arial" w:hAnsi="Arial" w:cs="Arial"/>
          <w:b/>
          <w:bCs/>
          <w:sz w:val="20"/>
          <w:szCs w:val="20"/>
        </w:rPr>
        <w:t>Value-Based Care Alignment</w:t>
      </w:r>
    </w:p>
    <w:p w14:paraId="234ECA61"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Mental health metrics can be tied to shared savings programs.</w:t>
      </w:r>
    </w:p>
    <w:p w14:paraId="20B6B891"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Screening can become a quality requirement.</w:t>
      </w:r>
    </w:p>
    <w:p w14:paraId="1CD3578A" w14:textId="77777777" w:rsidR="00FD59E8" w:rsidRPr="00FD59E8" w:rsidRDefault="00FD59E8" w:rsidP="005056BC">
      <w:pPr>
        <w:numPr>
          <w:ilvl w:val="0"/>
          <w:numId w:val="6"/>
        </w:numPr>
        <w:rPr>
          <w:rFonts w:ascii="Arial" w:hAnsi="Arial" w:cs="Arial"/>
          <w:sz w:val="20"/>
          <w:szCs w:val="20"/>
        </w:rPr>
      </w:pPr>
      <w:r w:rsidRPr="00FD59E8">
        <w:rPr>
          <w:rFonts w:ascii="Arial" w:hAnsi="Arial" w:cs="Arial"/>
          <w:b/>
          <w:bCs/>
          <w:sz w:val="20"/>
          <w:szCs w:val="20"/>
        </w:rPr>
        <w:t>Data-Driven Risk Stratification</w:t>
      </w:r>
    </w:p>
    <w:p w14:paraId="72D1F9D5"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Payers can use screening results to identify high-risk patients early.</w:t>
      </w:r>
    </w:p>
    <w:p w14:paraId="7C6A6320"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Reduces future catastrophic claims.</w:t>
      </w:r>
    </w:p>
    <w:p w14:paraId="1869C17B" w14:textId="77777777" w:rsidR="00FD59E8" w:rsidRPr="00FD59E8" w:rsidRDefault="00FD59E8" w:rsidP="005056BC">
      <w:pPr>
        <w:numPr>
          <w:ilvl w:val="0"/>
          <w:numId w:val="6"/>
        </w:numPr>
        <w:rPr>
          <w:rFonts w:ascii="Arial" w:hAnsi="Arial" w:cs="Arial"/>
          <w:sz w:val="20"/>
          <w:szCs w:val="20"/>
        </w:rPr>
      </w:pPr>
      <w:r w:rsidRPr="00FD59E8">
        <w:rPr>
          <w:rFonts w:ascii="Arial" w:hAnsi="Arial" w:cs="Arial"/>
          <w:b/>
          <w:bCs/>
          <w:sz w:val="20"/>
          <w:szCs w:val="20"/>
        </w:rPr>
        <w:t>Network Expansion &amp; Teletherapy Partnerships</w:t>
      </w:r>
    </w:p>
    <w:p w14:paraId="2C305317"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Insurers can contract with tele-mental health providers to reduce referral bottlenecks.</w:t>
      </w:r>
    </w:p>
    <w:p w14:paraId="54F0772A" w14:textId="77777777" w:rsidR="00FD59E8" w:rsidRPr="00FD59E8" w:rsidRDefault="00FD59E8" w:rsidP="005056BC">
      <w:pPr>
        <w:numPr>
          <w:ilvl w:val="0"/>
          <w:numId w:val="6"/>
        </w:numPr>
        <w:rPr>
          <w:rFonts w:ascii="Arial" w:hAnsi="Arial" w:cs="Arial"/>
          <w:sz w:val="20"/>
          <w:szCs w:val="20"/>
        </w:rPr>
      </w:pPr>
      <w:r w:rsidRPr="00FD59E8">
        <w:rPr>
          <w:rFonts w:ascii="Arial" w:hAnsi="Arial" w:cs="Arial"/>
          <w:b/>
          <w:bCs/>
          <w:sz w:val="20"/>
          <w:szCs w:val="20"/>
        </w:rPr>
        <w:t>Employer-Focused Health Programs</w:t>
      </w:r>
    </w:p>
    <w:p w14:paraId="28186FFC" w14:textId="77777777" w:rsidR="00FD59E8" w:rsidRPr="00FD59E8" w:rsidRDefault="00FD59E8" w:rsidP="005056BC">
      <w:pPr>
        <w:numPr>
          <w:ilvl w:val="1"/>
          <w:numId w:val="6"/>
        </w:numPr>
        <w:rPr>
          <w:rFonts w:ascii="Arial" w:hAnsi="Arial" w:cs="Arial"/>
          <w:sz w:val="20"/>
          <w:szCs w:val="20"/>
        </w:rPr>
      </w:pPr>
      <w:r w:rsidRPr="00FD59E8">
        <w:rPr>
          <w:rFonts w:ascii="Arial" w:hAnsi="Arial" w:cs="Arial"/>
          <w:sz w:val="20"/>
          <w:szCs w:val="20"/>
        </w:rPr>
        <w:t>Support employers with integrated mental health benefits.</w:t>
      </w:r>
    </w:p>
    <w:p w14:paraId="4C8CD556" w14:textId="77777777" w:rsidR="00FD59E8" w:rsidRPr="00FD59E8" w:rsidRDefault="00FD59E8" w:rsidP="00953C59">
      <w:pPr>
        <w:pStyle w:val="Heading2"/>
      </w:pPr>
      <w:r w:rsidRPr="00FD59E8">
        <w:t>7.3 Payer ROI Example</w:t>
      </w:r>
    </w:p>
    <w:p w14:paraId="51E12653" w14:textId="77777777" w:rsidR="00FD59E8" w:rsidRPr="00FD59E8" w:rsidRDefault="00FD59E8" w:rsidP="00FD59E8">
      <w:pPr>
        <w:rPr>
          <w:rFonts w:ascii="Arial" w:hAnsi="Arial" w:cs="Arial"/>
          <w:sz w:val="20"/>
          <w:szCs w:val="20"/>
        </w:rPr>
      </w:pPr>
      <w:r w:rsidRPr="00FD59E8">
        <w:rPr>
          <w:rFonts w:ascii="Arial" w:hAnsi="Arial" w:cs="Arial"/>
          <w:sz w:val="20"/>
          <w:szCs w:val="20"/>
        </w:rPr>
        <w:t>For a payer covering 100,000 members:</w:t>
      </w:r>
    </w:p>
    <w:p w14:paraId="45880F13" w14:textId="77777777" w:rsidR="00FD59E8" w:rsidRPr="00FD59E8" w:rsidRDefault="00FD59E8" w:rsidP="005056BC">
      <w:pPr>
        <w:numPr>
          <w:ilvl w:val="0"/>
          <w:numId w:val="7"/>
        </w:numPr>
        <w:rPr>
          <w:rFonts w:ascii="Arial" w:hAnsi="Arial" w:cs="Arial"/>
          <w:sz w:val="20"/>
          <w:szCs w:val="20"/>
        </w:rPr>
      </w:pPr>
      <w:r w:rsidRPr="00FD59E8">
        <w:rPr>
          <w:rFonts w:ascii="Arial" w:hAnsi="Arial" w:cs="Arial"/>
          <w:sz w:val="20"/>
          <w:szCs w:val="20"/>
        </w:rPr>
        <w:t>Annual screening cost: ~$500,000</w:t>
      </w:r>
    </w:p>
    <w:p w14:paraId="0FB72C57" w14:textId="77777777" w:rsidR="00FD59E8" w:rsidRPr="00FD59E8" w:rsidRDefault="00FD59E8" w:rsidP="005056BC">
      <w:pPr>
        <w:numPr>
          <w:ilvl w:val="0"/>
          <w:numId w:val="7"/>
        </w:numPr>
        <w:rPr>
          <w:rFonts w:ascii="Arial" w:hAnsi="Arial" w:cs="Arial"/>
          <w:sz w:val="20"/>
          <w:szCs w:val="20"/>
        </w:rPr>
      </w:pPr>
      <w:r w:rsidRPr="00FD59E8">
        <w:rPr>
          <w:rFonts w:ascii="Arial" w:hAnsi="Arial" w:cs="Arial"/>
          <w:sz w:val="20"/>
          <w:szCs w:val="20"/>
        </w:rPr>
        <w:t>Expected savings from reduced claims: $7M–$12M</w:t>
      </w:r>
    </w:p>
    <w:p w14:paraId="012CB052" w14:textId="77777777" w:rsidR="00FD59E8" w:rsidRPr="00FD59E8" w:rsidRDefault="00FD59E8" w:rsidP="005056BC">
      <w:pPr>
        <w:numPr>
          <w:ilvl w:val="0"/>
          <w:numId w:val="7"/>
        </w:numPr>
        <w:rPr>
          <w:rFonts w:ascii="Arial" w:hAnsi="Arial" w:cs="Arial"/>
          <w:sz w:val="20"/>
          <w:szCs w:val="20"/>
        </w:rPr>
      </w:pPr>
      <w:r w:rsidRPr="00FD59E8">
        <w:rPr>
          <w:rFonts w:ascii="Arial" w:hAnsi="Arial" w:cs="Arial"/>
          <w:sz w:val="20"/>
          <w:szCs w:val="20"/>
        </w:rPr>
        <w:t>Net savings: $6.5M–$11.5M</w:t>
      </w:r>
    </w:p>
    <w:p w14:paraId="2A74DB6F" w14:textId="294DE568" w:rsidR="00FD59E8" w:rsidRPr="00FD59E8" w:rsidRDefault="00FD59E8" w:rsidP="00FD59E8">
      <w:pPr>
        <w:rPr>
          <w:rFonts w:ascii="Arial" w:hAnsi="Arial" w:cs="Arial"/>
          <w:sz w:val="20"/>
          <w:szCs w:val="20"/>
        </w:rPr>
      </w:pPr>
    </w:p>
    <w:p w14:paraId="6012FA27" w14:textId="77777777" w:rsidR="00FD59E8" w:rsidRPr="00FD59E8" w:rsidRDefault="00FD59E8" w:rsidP="00953C59">
      <w:pPr>
        <w:pStyle w:val="Heading1"/>
      </w:pPr>
      <w:r w:rsidRPr="00FD59E8">
        <w:t>8. Implementation Framework</w:t>
      </w:r>
    </w:p>
    <w:p w14:paraId="7633384C" w14:textId="5C22344E" w:rsidR="0046403C" w:rsidRPr="0046403C" w:rsidRDefault="0046403C" w:rsidP="0046403C">
      <w:pPr>
        <w:rPr>
          <w:rFonts w:ascii="Arial" w:hAnsi="Arial" w:cs="Arial"/>
          <w:sz w:val="20"/>
          <w:szCs w:val="20"/>
        </w:rPr>
      </w:pPr>
      <w:r w:rsidRPr="0046403C">
        <w:rPr>
          <w:rFonts w:ascii="Arial" w:hAnsi="Arial" w:cs="Arial"/>
          <w:sz w:val="20"/>
          <w:szCs w:val="20"/>
        </w:rPr>
        <w:t xml:space="preserve">Implementing mental health screening in primary care works best with a simple, phased approach. It starts with </w:t>
      </w:r>
      <w:r w:rsidRPr="0046403C">
        <w:rPr>
          <w:rFonts w:ascii="Arial" w:hAnsi="Arial" w:cs="Arial"/>
          <w:b/>
          <w:bCs/>
          <w:sz w:val="20"/>
          <w:szCs w:val="20"/>
        </w:rPr>
        <w:t>piloting the screening process in a handful of clinics</w:t>
      </w:r>
      <w:r w:rsidRPr="0046403C">
        <w:rPr>
          <w:rFonts w:ascii="Arial" w:hAnsi="Arial" w:cs="Arial"/>
          <w:sz w:val="20"/>
          <w:szCs w:val="20"/>
        </w:rPr>
        <w:t xml:space="preserve">, allowing teams to test workflows and gather feedback. Next, the screening results are </w:t>
      </w:r>
      <w:r w:rsidRPr="0046403C">
        <w:rPr>
          <w:rFonts w:ascii="Arial" w:hAnsi="Arial" w:cs="Arial"/>
          <w:b/>
          <w:bCs/>
          <w:sz w:val="20"/>
          <w:szCs w:val="20"/>
        </w:rPr>
        <w:t>woven into everyday care pathways</w:t>
      </w:r>
      <w:r w:rsidRPr="0046403C">
        <w:rPr>
          <w:rFonts w:ascii="Arial" w:hAnsi="Arial" w:cs="Arial"/>
          <w:sz w:val="20"/>
          <w:szCs w:val="20"/>
        </w:rPr>
        <w:t xml:space="preserve">, helping providers make timely, informed decisions. Once the process is running smoothly, the program can </w:t>
      </w:r>
      <w:r w:rsidRPr="0046403C">
        <w:rPr>
          <w:rFonts w:ascii="Arial" w:hAnsi="Arial" w:cs="Arial"/>
          <w:b/>
          <w:bCs/>
          <w:sz w:val="20"/>
          <w:szCs w:val="20"/>
        </w:rPr>
        <w:t>expand across the entire provider network</w:t>
      </w:r>
      <w:r w:rsidRPr="0046403C">
        <w:rPr>
          <w:rFonts w:ascii="Arial" w:hAnsi="Arial" w:cs="Arial"/>
          <w:sz w:val="20"/>
          <w:szCs w:val="20"/>
        </w:rPr>
        <w:t>. To support this rollout, practices need a few key infrastructure updates</w:t>
      </w:r>
      <w:r w:rsidR="002B5AFE">
        <w:rPr>
          <w:rFonts w:ascii="Arial" w:hAnsi="Arial" w:cs="Arial"/>
          <w:sz w:val="20"/>
          <w:szCs w:val="20"/>
        </w:rPr>
        <w:t xml:space="preserve"> </w:t>
      </w:r>
      <w:r w:rsidRPr="0046403C">
        <w:rPr>
          <w:rFonts w:ascii="Arial" w:hAnsi="Arial" w:cs="Arial"/>
          <w:sz w:val="20"/>
          <w:szCs w:val="20"/>
        </w:rPr>
        <w:t xml:space="preserve">like </w:t>
      </w:r>
      <w:r w:rsidRPr="0046403C">
        <w:rPr>
          <w:rFonts w:ascii="Arial" w:hAnsi="Arial" w:cs="Arial"/>
          <w:b/>
          <w:bCs/>
          <w:sz w:val="20"/>
          <w:szCs w:val="20"/>
        </w:rPr>
        <w:t>EHR enhancements</w:t>
      </w:r>
      <w:r w:rsidRPr="0046403C">
        <w:rPr>
          <w:rFonts w:ascii="Arial" w:hAnsi="Arial" w:cs="Arial"/>
          <w:sz w:val="20"/>
          <w:szCs w:val="20"/>
        </w:rPr>
        <w:t xml:space="preserve">, </w:t>
      </w:r>
      <w:r w:rsidRPr="0046403C">
        <w:rPr>
          <w:rFonts w:ascii="Arial" w:hAnsi="Arial" w:cs="Arial"/>
          <w:b/>
          <w:bCs/>
          <w:sz w:val="20"/>
          <w:szCs w:val="20"/>
        </w:rPr>
        <w:t>secure ways to share data</w:t>
      </w:r>
      <w:r w:rsidRPr="0046403C">
        <w:rPr>
          <w:rFonts w:ascii="Arial" w:hAnsi="Arial" w:cs="Arial"/>
          <w:sz w:val="20"/>
          <w:szCs w:val="20"/>
        </w:rPr>
        <w:t xml:space="preserve">, and </w:t>
      </w:r>
      <w:r w:rsidRPr="0046403C">
        <w:rPr>
          <w:rFonts w:ascii="Arial" w:hAnsi="Arial" w:cs="Arial"/>
          <w:b/>
          <w:bCs/>
          <w:sz w:val="20"/>
          <w:szCs w:val="20"/>
        </w:rPr>
        <w:t>telehealth capabilities</w:t>
      </w:r>
      <w:r w:rsidRPr="0046403C">
        <w:rPr>
          <w:rFonts w:ascii="Arial" w:hAnsi="Arial" w:cs="Arial"/>
          <w:sz w:val="20"/>
          <w:szCs w:val="20"/>
        </w:rPr>
        <w:t xml:space="preserve"> to connect patients with behavioral health support. Just as important is preparing the care teams themselves. PCPs benefit from </w:t>
      </w:r>
      <w:r w:rsidRPr="0046403C">
        <w:rPr>
          <w:rFonts w:ascii="Arial" w:hAnsi="Arial" w:cs="Arial"/>
          <w:b/>
          <w:bCs/>
          <w:sz w:val="20"/>
          <w:szCs w:val="20"/>
        </w:rPr>
        <w:t>short, practical training modules</w:t>
      </w:r>
      <w:r w:rsidRPr="0046403C">
        <w:rPr>
          <w:rFonts w:ascii="Arial" w:hAnsi="Arial" w:cs="Arial"/>
          <w:sz w:val="20"/>
          <w:szCs w:val="20"/>
        </w:rPr>
        <w:t xml:space="preserve">, </w:t>
      </w:r>
      <w:r w:rsidRPr="0046403C">
        <w:rPr>
          <w:rFonts w:ascii="Arial" w:hAnsi="Arial" w:cs="Arial"/>
          <w:b/>
          <w:bCs/>
          <w:sz w:val="20"/>
          <w:szCs w:val="20"/>
        </w:rPr>
        <w:t>clear referral guidelines</w:t>
      </w:r>
      <w:r w:rsidRPr="0046403C">
        <w:rPr>
          <w:rFonts w:ascii="Arial" w:hAnsi="Arial" w:cs="Arial"/>
          <w:sz w:val="20"/>
          <w:szCs w:val="20"/>
        </w:rPr>
        <w:t xml:space="preserve">, and </w:t>
      </w:r>
      <w:r w:rsidRPr="0046403C">
        <w:rPr>
          <w:rFonts w:ascii="Arial" w:hAnsi="Arial" w:cs="Arial"/>
          <w:b/>
          <w:bCs/>
          <w:sz w:val="20"/>
          <w:szCs w:val="20"/>
        </w:rPr>
        <w:t>ongoing supervision or consultative support</w:t>
      </w:r>
      <w:r w:rsidRPr="0046403C">
        <w:rPr>
          <w:rFonts w:ascii="Arial" w:hAnsi="Arial" w:cs="Arial"/>
          <w:sz w:val="20"/>
          <w:szCs w:val="20"/>
        </w:rPr>
        <w:t>, ensuring they feel confident and supported as they incorporate mental health screening into routine care.</w:t>
      </w:r>
    </w:p>
    <w:p w14:paraId="62F970EE" w14:textId="2C669A8D" w:rsidR="00FD59E8" w:rsidRPr="00FD59E8" w:rsidRDefault="00FD59E8" w:rsidP="00FD59E8">
      <w:pPr>
        <w:rPr>
          <w:rFonts w:ascii="Arial" w:hAnsi="Arial" w:cs="Arial"/>
          <w:sz w:val="20"/>
          <w:szCs w:val="20"/>
        </w:rPr>
      </w:pPr>
    </w:p>
    <w:p w14:paraId="166E3B6C" w14:textId="109A0345" w:rsidR="00FD59E8" w:rsidRDefault="00FD59E8" w:rsidP="00953C59">
      <w:pPr>
        <w:pStyle w:val="Heading1"/>
      </w:pPr>
      <w:r w:rsidRPr="00FD59E8">
        <w:t xml:space="preserve">9. </w:t>
      </w:r>
      <w:r w:rsidR="008E66F8">
        <w:t>Sources</w:t>
      </w:r>
    </w:p>
    <w:p w14:paraId="5B1C40C4" w14:textId="77777777" w:rsidR="008E66F8" w:rsidRPr="008E66F8" w:rsidRDefault="008E66F8" w:rsidP="005975CF"/>
    <w:p w14:paraId="0ADCBD03" w14:textId="391020DA" w:rsidR="00333612" w:rsidRDefault="005975CF" w:rsidP="005056BC">
      <w:pPr>
        <w:numPr>
          <w:ilvl w:val="0"/>
          <w:numId w:val="8"/>
        </w:numPr>
        <w:rPr>
          <w:rFonts w:ascii="Arial" w:hAnsi="Arial" w:cs="Arial"/>
          <w:sz w:val="20"/>
          <w:szCs w:val="20"/>
        </w:rPr>
      </w:pPr>
      <w:r>
        <w:rPr>
          <w:rFonts w:ascii="Arial" w:hAnsi="Arial" w:cs="Arial"/>
          <w:sz w:val="20"/>
          <w:szCs w:val="20"/>
        </w:rPr>
        <w:t xml:space="preserve">CBA </w:t>
      </w:r>
    </w:p>
    <w:p w14:paraId="520EB6E6" w14:textId="6385C470" w:rsidR="005975CF" w:rsidRDefault="00680160" w:rsidP="005056BC">
      <w:pPr>
        <w:numPr>
          <w:ilvl w:val="1"/>
          <w:numId w:val="8"/>
        </w:numPr>
        <w:rPr>
          <w:rFonts w:ascii="Arial" w:hAnsi="Arial" w:cs="Arial"/>
          <w:sz w:val="20"/>
          <w:szCs w:val="20"/>
        </w:rPr>
      </w:pPr>
      <w:hyperlink r:id="rId16" w:history="1">
        <w:r w:rsidRPr="00680160">
          <w:rPr>
            <w:rStyle w:val="Hyperlink"/>
            <w:rFonts w:ascii="Arial" w:hAnsi="Arial" w:cs="Arial"/>
            <w:sz w:val="20"/>
            <w:szCs w:val="20"/>
          </w:rPr>
          <w:t>Building the Business Case for Team-Based Integrated Care - AIMS Center</w:t>
        </w:r>
      </w:hyperlink>
    </w:p>
    <w:p w14:paraId="01E4BAA1" w14:textId="3D3095E7" w:rsidR="00680160" w:rsidRDefault="00680160" w:rsidP="005056BC">
      <w:pPr>
        <w:numPr>
          <w:ilvl w:val="1"/>
          <w:numId w:val="8"/>
        </w:numPr>
        <w:rPr>
          <w:rFonts w:ascii="Arial" w:hAnsi="Arial" w:cs="Arial"/>
          <w:sz w:val="20"/>
          <w:szCs w:val="20"/>
        </w:rPr>
      </w:pPr>
      <w:hyperlink r:id="rId17" w:history="1">
        <w:r w:rsidRPr="00680160">
          <w:rPr>
            <w:rStyle w:val="Hyperlink"/>
            <w:rFonts w:ascii="Arial" w:hAnsi="Arial" w:cs="Arial"/>
            <w:sz w:val="20"/>
            <w:szCs w:val="20"/>
          </w:rPr>
          <w:t>CoCM_Total_Healthcare_Costs_Issue_Brief_Press_Release.pdf</w:t>
        </w:r>
      </w:hyperlink>
    </w:p>
    <w:p w14:paraId="2AC8E53F" w14:textId="06771D59" w:rsidR="00680160" w:rsidRDefault="00680160" w:rsidP="005056BC">
      <w:pPr>
        <w:numPr>
          <w:ilvl w:val="1"/>
          <w:numId w:val="8"/>
        </w:numPr>
        <w:rPr>
          <w:rFonts w:ascii="Arial" w:hAnsi="Arial" w:cs="Arial"/>
          <w:sz w:val="20"/>
          <w:szCs w:val="20"/>
        </w:rPr>
      </w:pPr>
      <w:hyperlink r:id="rId18" w:history="1">
        <w:r w:rsidRPr="00680160">
          <w:rPr>
            <w:rStyle w:val="Hyperlink"/>
            <w:rFonts w:ascii="Arial" w:hAnsi="Arial" w:cs="Arial"/>
            <w:sz w:val="20"/>
            <w:szCs w:val="20"/>
          </w:rPr>
          <w:t>Novel study quantifies immense economic costs of mental illness in the U.S. | Yale News</w:t>
        </w:r>
      </w:hyperlink>
    </w:p>
    <w:p w14:paraId="1FE64F67" w14:textId="173EEB1F" w:rsidR="00680160" w:rsidRDefault="00257137" w:rsidP="005056BC">
      <w:pPr>
        <w:numPr>
          <w:ilvl w:val="1"/>
          <w:numId w:val="8"/>
        </w:numPr>
        <w:rPr>
          <w:rFonts w:ascii="Arial" w:hAnsi="Arial" w:cs="Arial"/>
          <w:sz w:val="20"/>
          <w:szCs w:val="20"/>
        </w:rPr>
      </w:pPr>
      <w:hyperlink r:id="rId19" w:history="1">
        <w:r w:rsidRPr="00257137">
          <w:rPr>
            <w:rStyle w:val="Hyperlink"/>
            <w:rFonts w:ascii="Arial" w:hAnsi="Arial" w:cs="Arial"/>
            <w:sz w:val="20"/>
            <w:szCs w:val="20"/>
          </w:rPr>
          <w:t>Collaborative Care Model Reduces Total Health Care Costs - CHRO Association</w:t>
        </w:r>
      </w:hyperlink>
    </w:p>
    <w:p w14:paraId="0DB20C7A" w14:textId="51DA3E89" w:rsidR="0041235B" w:rsidRDefault="0041235B" w:rsidP="005056BC">
      <w:pPr>
        <w:numPr>
          <w:ilvl w:val="1"/>
          <w:numId w:val="8"/>
        </w:numPr>
        <w:rPr>
          <w:rFonts w:ascii="Arial" w:hAnsi="Arial" w:cs="Arial"/>
          <w:sz w:val="20"/>
          <w:szCs w:val="20"/>
        </w:rPr>
      </w:pPr>
      <w:hyperlink r:id="rId20" w:history="1">
        <w:r w:rsidRPr="0041235B">
          <w:rPr>
            <w:rStyle w:val="Hyperlink"/>
            <w:rFonts w:ascii="Arial" w:hAnsi="Arial" w:cs="Arial"/>
            <w:sz w:val="20"/>
            <w:szCs w:val="20"/>
          </w:rPr>
          <w:t>Milliman-Summary-Report-Economic-Impact-Integrated-Implications-Psychiatry.pdf</w:t>
        </w:r>
      </w:hyperlink>
    </w:p>
    <w:p w14:paraId="17C20708" w14:textId="0FD2C72F" w:rsidR="001C0F88" w:rsidRDefault="001C0F88" w:rsidP="005056BC">
      <w:pPr>
        <w:numPr>
          <w:ilvl w:val="1"/>
          <w:numId w:val="8"/>
        </w:numPr>
        <w:rPr>
          <w:rFonts w:ascii="Arial" w:hAnsi="Arial" w:cs="Arial"/>
          <w:sz w:val="20"/>
          <w:szCs w:val="20"/>
        </w:rPr>
      </w:pPr>
      <w:hyperlink r:id="rId21" w:history="1">
        <w:r w:rsidRPr="001C0F88">
          <w:rPr>
            <w:rStyle w:val="Hyperlink"/>
            <w:rFonts w:ascii="Arial" w:hAnsi="Arial" w:cs="Arial"/>
            <w:sz w:val="20"/>
            <w:szCs w:val="20"/>
          </w:rPr>
          <w:t>HMA-Report-for-BPC.pdf</w:t>
        </w:r>
      </w:hyperlink>
    </w:p>
    <w:p w14:paraId="29B95A71" w14:textId="1CBC3BC4" w:rsidR="00821C73" w:rsidRPr="00821C73" w:rsidRDefault="00821C73" w:rsidP="00821C73">
      <w:pPr>
        <w:ind w:left="720"/>
        <w:rPr>
          <w:rFonts w:ascii="Arial" w:hAnsi="Arial" w:cs="Arial"/>
          <w:sz w:val="20"/>
          <w:szCs w:val="20"/>
        </w:rPr>
      </w:pPr>
    </w:p>
    <w:p w14:paraId="34E515AA" w14:textId="77777777" w:rsidR="0046403C" w:rsidRDefault="0046403C" w:rsidP="00666CE2">
      <w:pPr>
        <w:pStyle w:val="Heading2"/>
      </w:pPr>
    </w:p>
    <w:p w14:paraId="78454B57" w14:textId="77777777" w:rsidR="0046403C" w:rsidRDefault="0046403C" w:rsidP="00666CE2">
      <w:pPr>
        <w:pStyle w:val="Heading2"/>
      </w:pPr>
    </w:p>
    <w:p w14:paraId="5E676BCE" w14:textId="77777777" w:rsidR="0046403C" w:rsidRDefault="0046403C" w:rsidP="00666CE2">
      <w:pPr>
        <w:pStyle w:val="Heading2"/>
      </w:pPr>
    </w:p>
    <w:p w14:paraId="471A278B" w14:textId="77777777" w:rsidR="0046403C" w:rsidRDefault="0046403C" w:rsidP="00666CE2">
      <w:pPr>
        <w:pStyle w:val="Heading2"/>
      </w:pPr>
    </w:p>
    <w:p w14:paraId="41A1223B" w14:textId="77777777" w:rsidR="0046403C" w:rsidRDefault="0046403C" w:rsidP="00666CE2">
      <w:pPr>
        <w:pStyle w:val="Heading2"/>
      </w:pPr>
    </w:p>
    <w:p w14:paraId="5CDDA198" w14:textId="77777777" w:rsidR="0046403C" w:rsidRDefault="0046403C" w:rsidP="0046403C"/>
    <w:p w14:paraId="6C6D5899" w14:textId="77777777" w:rsidR="0046403C" w:rsidRPr="0046403C" w:rsidRDefault="0046403C" w:rsidP="0046403C"/>
    <w:p w14:paraId="05EAAD75" w14:textId="77777777" w:rsidR="0046403C" w:rsidRDefault="0046403C" w:rsidP="00666CE2">
      <w:pPr>
        <w:pStyle w:val="Heading2"/>
      </w:pPr>
    </w:p>
    <w:p w14:paraId="6E82B4FB" w14:textId="77777777" w:rsidR="0046403C" w:rsidRDefault="0046403C" w:rsidP="00666CE2">
      <w:pPr>
        <w:pStyle w:val="Heading2"/>
      </w:pPr>
    </w:p>
    <w:p w14:paraId="0A901B58" w14:textId="77777777" w:rsidR="0046403C" w:rsidRDefault="0046403C" w:rsidP="00666CE2">
      <w:pPr>
        <w:pStyle w:val="Heading2"/>
      </w:pPr>
    </w:p>
    <w:p w14:paraId="21C114C4" w14:textId="77777777" w:rsidR="0046403C" w:rsidRDefault="0046403C" w:rsidP="00666CE2">
      <w:pPr>
        <w:pStyle w:val="Heading2"/>
      </w:pPr>
    </w:p>
    <w:p w14:paraId="3321643C" w14:textId="77777777" w:rsidR="0046403C" w:rsidRDefault="0046403C" w:rsidP="00666CE2">
      <w:pPr>
        <w:pStyle w:val="Heading2"/>
      </w:pPr>
    </w:p>
    <w:p w14:paraId="3A2B2F99" w14:textId="77777777" w:rsidR="0046403C" w:rsidRDefault="0046403C" w:rsidP="00666CE2">
      <w:pPr>
        <w:pStyle w:val="Heading2"/>
      </w:pPr>
    </w:p>
    <w:p w14:paraId="5D2FA44F" w14:textId="473E4007" w:rsidR="00BD36D6" w:rsidRDefault="00BD36D6" w:rsidP="00666CE2">
      <w:pPr>
        <w:pStyle w:val="Heading2"/>
      </w:pPr>
      <w:r>
        <w:t xml:space="preserve">Notes and </w:t>
      </w:r>
      <w:r w:rsidR="00666CE2">
        <w:t>Rough work (to be taken out later)</w:t>
      </w:r>
    </w:p>
    <w:p w14:paraId="5FF576B9" w14:textId="77777777" w:rsidR="00BD36D6" w:rsidRDefault="00BD36D6" w:rsidP="00BD36D6"/>
    <w:p w14:paraId="4B993EE0" w14:textId="2AF44E3C" w:rsidR="0045364C" w:rsidRPr="00CA661F" w:rsidRDefault="0045364C" w:rsidP="00CA661F">
      <w:pPr>
        <w:rPr>
          <w:rFonts w:ascii="Arial" w:hAnsi="Arial" w:cs="Arial"/>
          <w:sz w:val="20"/>
          <w:szCs w:val="20"/>
        </w:rPr>
      </w:pPr>
      <w:r w:rsidRPr="00CA661F">
        <w:rPr>
          <w:rFonts w:ascii="Arial" w:hAnsi="Arial" w:cs="Arial"/>
          <w:sz w:val="20"/>
          <w:szCs w:val="20"/>
        </w:rPr>
        <w:t>EHR, there is lack of inte</w:t>
      </w:r>
      <w:r w:rsidR="00CA661F">
        <w:rPr>
          <w:rFonts w:ascii="Arial" w:hAnsi="Arial" w:cs="Arial"/>
          <w:sz w:val="20"/>
          <w:szCs w:val="20"/>
        </w:rPr>
        <w:t>r</w:t>
      </w:r>
      <w:r w:rsidRPr="00CA661F">
        <w:rPr>
          <w:rFonts w:ascii="Arial" w:hAnsi="Arial" w:cs="Arial"/>
          <w:sz w:val="20"/>
          <w:szCs w:val="20"/>
        </w:rPr>
        <w:t>connectivity</w:t>
      </w:r>
    </w:p>
    <w:p w14:paraId="003D2C69" w14:textId="041E9832" w:rsidR="00C27EB3" w:rsidRPr="00CA661F" w:rsidRDefault="00C27EB3" w:rsidP="00CA661F">
      <w:pPr>
        <w:rPr>
          <w:rFonts w:ascii="Arial" w:hAnsi="Arial" w:cs="Arial"/>
          <w:sz w:val="20"/>
          <w:szCs w:val="20"/>
        </w:rPr>
      </w:pPr>
      <w:r w:rsidRPr="00CA661F">
        <w:rPr>
          <w:rFonts w:ascii="Arial" w:hAnsi="Arial" w:cs="Arial"/>
          <w:sz w:val="20"/>
          <w:szCs w:val="20"/>
        </w:rPr>
        <w:t>PCP has to sort of a central pillar</w:t>
      </w:r>
    </w:p>
    <w:p w14:paraId="2A66311B" w14:textId="77777777" w:rsidR="00C27EB3" w:rsidRPr="00CA661F" w:rsidRDefault="00C27EB3" w:rsidP="00CA661F">
      <w:pPr>
        <w:rPr>
          <w:rFonts w:ascii="Arial" w:hAnsi="Arial" w:cs="Arial"/>
          <w:sz w:val="20"/>
          <w:szCs w:val="20"/>
        </w:rPr>
      </w:pPr>
    </w:p>
    <w:p w14:paraId="3BDBD10F" w14:textId="7FA8F5E8" w:rsidR="00C27EB3" w:rsidRPr="00CA661F" w:rsidRDefault="00C27EB3" w:rsidP="00CA661F">
      <w:pPr>
        <w:rPr>
          <w:rFonts w:ascii="Arial" w:hAnsi="Arial" w:cs="Arial"/>
          <w:sz w:val="20"/>
          <w:szCs w:val="20"/>
        </w:rPr>
      </w:pPr>
      <w:r w:rsidRPr="00CA661F">
        <w:rPr>
          <w:rFonts w:ascii="Arial" w:hAnsi="Arial" w:cs="Arial"/>
          <w:sz w:val="20"/>
          <w:szCs w:val="20"/>
        </w:rPr>
        <w:t>Concerns</w:t>
      </w:r>
    </w:p>
    <w:p w14:paraId="56E70EAF" w14:textId="4BFD4D65" w:rsidR="00C27EB3" w:rsidRPr="00CA661F" w:rsidRDefault="00C27EB3" w:rsidP="00CA661F">
      <w:pPr>
        <w:rPr>
          <w:rFonts w:ascii="Arial" w:hAnsi="Arial" w:cs="Arial"/>
          <w:sz w:val="20"/>
          <w:szCs w:val="20"/>
        </w:rPr>
      </w:pPr>
      <w:r w:rsidRPr="00CA661F">
        <w:rPr>
          <w:rFonts w:ascii="Arial" w:hAnsi="Arial" w:cs="Arial"/>
          <w:sz w:val="20"/>
          <w:szCs w:val="20"/>
        </w:rPr>
        <w:t>Wait time to get onto PCP panel</w:t>
      </w:r>
      <w:r w:rsidR="005D6997" w:rsidRPr="00CA661F">
        <w:rPr>
          <w:rFonts w:ascii="Arial" w:hAnsi="Arial" w:cs="Arial"/>
          <w:sz w:val="20"/>
          <w:szCs w:val="20"/>
        </w:rPr>
        <w:t xml:space="preserve">, </w:t>
      </w:r>
      <w:r w:rsidR="00CD48B3" w:rsidRPr="00CA661F">
        <w:rPr>
          <w:rFonts w:ascii="Arial" w:hAnsi="Arial" w:cs="Arial"/>
          <w:sz w:val="20"/>
          <w:szCs w:val="20"/>
        </w:rPr>
        <w:t xml:space="preserve">lot of PCPs are not ready to take on new patients </w:t>
      </w:r>
      <w:r w:rsidR="008976B7" w:rsidRPr="00CA661F">
        <w:rPr>
          <w:rFonts w:ascii="Arial" w:hAnsi="Arial" w:cs="Arial"/>
          <w:sz w:val="20"/>
          <w:szCs w:val="20"/>
        </w:rPr>
        <w:t>–</w:t>
      </w:r>
      <w:r w:rsidR="00CD48B3" w:rsidRPr="00CA661F">
        <w:rPr>
          <w:rFonts w:ascii="Arial" w:hAnsi="Arial" w:cs="Arial"/>
          <w:sz w:val="20"/>
          <w:szCs w:val="20"/>
        </w:rPr>
        <w:t xml:space="preserve"> </w:t>
      </w:r>
      <w:r w:rsidR="008976B7" w:rsidRPr="00CA661F">
        <w:rPr>
          <w:rFonts w:ascii="Arial" w:hAnsi="Arial" w:cs="Arial"/>
          <w:sz w:val="20"/>
          <w:szCs w:val="20"/>
        </w:rPr>
        <w:t xml:space="preserve">3 to 6 months </w:t>
      </w:r>
      <w:r w:rsidR="00E13AD4" w:rsidRPr="00CA661F">
        <w:rPr>
          <w:rFonts w:ascii="Arial" w:hAnsi="Arial" w:cs="Arial"/>
          <w:sz w:val="20"/>
          <w:szCs w:val="20"/>
        </w:rPr>
        <w:t>wait time</w:t>
      </w:r>
    </w:p>
    <w:p w14:paraId="3DC10DCC" w14:textId="7E0E36BD" w:rsidR="00E13AD4" w:rsidRPr="00CA661F" w:rsidRDefault="00E13AD4" w:rsidP="00CA661F">
      <w:pPr>
        <w:rPr>
          <w:rFonts w:ascii="Arial" w:hAnsi="Arial" w:cs="Arial"/>
          <w:sz w:val="20"/>
          <w:szCs w:val="20"/>
        </w:rPr>
      </w:pPr>
      <w:r w:rsidRPr="00CA661F">
        <w:rPr>
          <w:rFonts w:ascii="Arial" w:hAnsi="Arial" w:cs="Arial"/>
          <w:sz w:val="20"/>
          <w:szCs w:val="20"/>
        </w:rPr>
        <w:t xml:space="preserve">There </w:t>
      </w:r>
      <w:r w:rsidR="00917A80" w:rsidRPr="00CA661F">
        <w:rPr>
          <w:rFonts w:ascii="Arial" w:hAnsi="Arial" w:cs="Arial"/>
          <w:sz w:val="20"/>
          <w:szCs w:val="20"/>
        </w:rPr>
        <w:t>must</w:t>
      </w:r>
      <w:r w:rsidRPr="00CA661F">
        <w:rPr>
          <w:rFonts w:ascii="Arial" w:hAnsi="Arial" w:cs="Arial"/>
          <w:sz w:val="20"/>
          <w:szCs w:val="20"/>
        </w:rPr>
        <w:t xml:space="preserve"> be some incentive</w:t>
      </w:r>
      <w:r w:rsidR="00DD4D09" w:rsidRPr="00CA661F">
        <w:rPr>
          <w:rFonts w:ascii="Arial" w:hAnsi="Arial" w:cs="Arial"/>
          <w:sz w:val="20"/>
          <w:szCs w:val="20"/>
        </w:rPr>
        <w:t xml:space="preserve"> </w:t>
      </w:r>
      <w:r w:rsidR="000E7821" w:rsidRPr="00CA661F">
        <w:rPr>
          <w:rFonts w:ascii="Arial" w:hAnsi="Arial" w:cs="Arial"/>
          <w:sz w:val="20"/>
          <w:szCs w:val="20"/>
        </w:rPr>
        <w:t>–</w:t>
      </w:r>
      <w:r w:rsidR="00DD4D09" w:rsidRPr="00CA661F">
        <w:rPr>
          <w:rFonts w:ascii="Arial" w:hAnsi="Arial" w:cs="Arial"/>
          <w:sz w:val="20"/>
          <w:szCs w:val="20"/>
        </w:rPr>
        <w:t xml:space="preserve"> </w:t>
      </w:r>
      <w:r w:rsidR="000E7821" w:rsidRPr="00CA661F">
        <w:rPr>
          <w:rFonts w:ascii="Arial" w:hAnsi="Arial" w:cs="Arial"/>
          <w:sz w:val="20"/>
          <w:szCs w:val="20"/>
        </w:rPr>
        <w:t xml:space="preserve">some compensation newer </w:t>
      </w:r>
      <w:r w:rsidR="00C55837" w:rsidRPr="00CA661F">
        <w:rPr>
          <w:rFonts w:ascii="Arial" w:hAnsi="Arial" w:cs="Arial"/>
          <w:sz w:val="20"/>
          <w:szCs w:val="20"/>
        </w:rPr>
        <w:t>work.</w:t>
      </w:r>
      <w:r w:rsidR="00917A80" w:rsidRPr="00CA661F">
        <w:rPr>
          <w:rFonts w:ascii="Arial" w:hAnsi="Arial" w:cs="Arial"/>
          <w:sz w:val="20"/>
          <w:szCs w:val="20"/>
        </w:rPr>
        <w:t xml:space="preserve"> Billing by procedure code. Reimbursement has a cascade effect.</w:t>
      </w:r>
      <w:r w:rsidR="003F4F1E" w:rsidRPr="00CA661F">
        <w:rPr>
          <w:rFonts w:ascii="Arial" w:hAnsi="Arial" w:cs="Arial"/>
          <w:sz w:val="20"/>
          <w:szCs w:val="20"/>
        </w:rPr>
        <w:t xml:space="preserve"> Medicaid does not pay for everything, telehealth </w:t>
      </w:r>
    </w:p>
    <w:p w14:paraId="7F4F2105" w14:textId="7476232E" w:rsidR="00917A80" w:rsidRPr="00CA661F" w:rsidRDefault="00FF47A3" w:rsidP="00CA661F">
      <w:pPr>
        <w:rPr>
          <w:rFonts w:ascii="Arial" w:hAnsi="Arial" w:cs="Arial"/>
          <w:sz w:val="20"/>
          <w:szCs w:val="20"/>
        </w:rPr>
      </w:pPr>
      <w:r w:rsidRPr="00CA661F">
        <w:rPr>
          <w:rFonts w:ascii="Arial" w:hAnsi="Arial" w:cs="Arial"/>
          <w:sz w:val="20"/>
          <w:szCs w:val="20"/>
        </w:rPr>
        <w:t xml:space="preserve">Right point of care </w:t>
      </w:r>
      <w:r w:rsidR="004772ED" w:rsidRPr="00CA661F">
        <w:rPr>
          <w:rFonts w:ascii="Arial" w:hAnsi="Arial" w:cs="Arial"/>
          <w:sz w:val="20"/>
          <w:szCs w:val="20"/>
        </w:rPr>
        <w:t>was not provided initially</w:t>
      </w:r>
      <w:r w:rsidR="001D24BB" w:rsidRPr="00CA661F">
        <w:rPr>
          <w:rFonts w:ascii="Arial" w:hAnsi="Arial" w:cs="Arial"/>
          <w:sz w:val="20"/>
          <w:szCs w:val="20"/>
        </w:rPr>
        <w:t xml:space="preserve"> – you will need more social workers, mental health workers, </w:t>
      </w:r>
      <w:r w:rsidR="00DE7A58" w:rsidRPr="00CA661F">
        <w:rPr>
          <w:rFonts w:ascii="Arial" w:hAnsi="Arial" w:cs="Arial"/>
          <w:sz w:val="20"/>
          <w:szCs w:val="20"/>
        </w:rPr>
        <w:t>psych</w:t>
      </w:r>
      <w:r w:rsidR="00DC0C1E" w:rsidRPr="00CA661F">
        <w:rPr>
          <w:rFonts w:ascii="Arial" w:hAnsi="Arial" w:cs="Arial"/>
          <w:sz w:val="20"/>
          <w:szCs w:val="20"/>
        </w:rPr>
        <w:t>iatrist or psychologists</w:t>
      </w:r>
    </w:p>
    <w:p w14:paraId="5E29FA9C" w14:textId="0650631F" w:rsidR="00F32B68" w:rsidRPr="00CA661F" w:rsidRDefault="00F32B68" w:rsidP="00CA661F">
      <w:pPr>
        <w:rPr>
          <w:rFonts w:ascii="Arial" w:hAnsi="Arial" w:cs="Arial"/>
          <w:sz w:val="20"/>
          <w:szCs w:val="20"/>
        </w:rPr>
      </w:pPr>
      <w:r w:rsidRPr="00CA661F">
        <w:rPr>
          <w:rFonts w:ascii="Arial" w:hAnsi="Arial" w:cs="Arial"/>
          <w:sz w:val="20"/>
          <w:szCs w:val="20"/>
        </w:rPr>
        <w:t xml:space="preserve">Data piece has been interesting </w:t>
      </w:r>
      <w:r w:rsidR="00D5661D" w:rsidRPr="00CA661F">
        <w:rPr>
          <w:rFonts w:ascii="Arial" w:hAnsi="Arial" w:cs="Arial"/>
          <w:sz w:val="20"/>
          <w:szCs w:val="20"/>
        </w:rPr>
        <w:t>– risk score</w:t>
      </w:r>
    </w:p>
    <w:p w14:paraId="6DFF99D9" w14:textId="2A481BD2" w:rsidR="00BD1CB0" w:rsidRPr="00CA661F" w:rsidRDefault="00BD1CB0" w:rsidP="00CA661F">
      <w:pPr>
        <w:rPr>
          <w:rFonts w:ascii="Arial" w:hAnsi="Arial" w:cs="Arial"/>
          <w:sz w:val="20"/>
          <w:szCs w:val="20"/>
        </w:rPr>
      </w:pPr>
      <w:r w:rsidRPr="00CA661F">
        <w:rPr>
          <w:rFonts w:ascii="Arial" w:hAnsi="Arial" w:cs="Arial"/>
          <w:sz w:val="20"/>
          <w:szCs w:val="20"/>
        </w:rPr>
        <w:t>Do you want to share a mental health data with insurers</w:t>
      </w:r>
    </w:p>
    <w:p w14:paraId="20FDCB02" w14:textId="1A2DCBED" w:rsidR="00BD1CB0" w:rsidRPr="00CA661F" w:rsidRDefault="00BD1CB0" w:rsidP="00CA661F">
      <w:pPr>
        <w:rPr>
          <w:rFonts w:ascii="Arial" w:hAnsi="Arial" w:cs="Arial"/>
          <w:sz w:val="20"/>
          <w:szCs w:val="20"/>
        </w:rPr>
      </w:pPr>
      <w:r w:rsidRPr="00CA661F">
        <w:rPr>
          <w:rFonts w:ascii="Arial" w:hAnsi="Arial" w:cs="Arial"/>
          <w:sz w:val="20"/>
          <w:szCs w:val="20"/>
        </w:rPr>
        <w:t xml:space="preserve">We will have to dig </w:t>
      </w:r>
      <w:r w:rsidR="0064132F" w:rsidRPr="00CA661F">
        <w:rPr>
          <w:rFonts w:ascii="Arial" w:hAnsi="Arial" w:cs="Arial"/>
          <w:sz w:val="20"/>
          <w:szCs w:val="20"/>
        </w:rPr>
        <w:t>more</w:t>
      </w:r>
    </w:p>
    <w:p w14:paraId="7A500145" w14:textId="77777777" w:rsidR="0064132F" w:rsidRPr="00CA661F" w:rsidRDefault="0064132F" w:rsidP="00CA661F">
      <w:pPr>
        <w:rPr>
          <w:rFonts w:ascii="Arial" w:hAnsi="Arial" w:cs="Arial"/>
          <w:sz w:val="20"/>
          <w:szCs w:val="20"/>
        </w:rPr>
      </w:pPr>
    </w:p>
    <w:p w14:paraId="43C438E6" w14:textId="269C8DAE" w:rsidR="0064132F" w:rsidRPr="00CA661F" w:rsidRDefault="0064132F" w:rsidP="00CA661F">
      <w:pPr>
        <w:rPr>
          <w:rFonts w:ascii="Arial" w:hAnsi="Arial" w:cs="Arial"/>
          <w:sz w:val="20"/>
          <w:szCs w:val="20"/>
        </w:rPr>
      </w:pPr>
      <w:r w:rsidRPr="00CA661F">
        <w:rPr>
          <w:rFonts w:ascii="Arial" w:hAnsi="Arial" w:cs="Arial"/>
          <w:sz w:val="20"/>
          <w:szCs w:val="20"/>
        </w:rPr>
        <w:t xml:space="preserve">PCPs </w:t>
      </w:r>
    </w:p>
    <w:p w14:paraId="7E5CBB77" w14:textId="76189597" w:rsidR="00DB5285" w:rsidRPr="00CA661F" w:rsidRDefault="00DB5285" w:rsidP="00CA661F">
      <w:pPr>
        <w:rPr>
          <w:rFonts w:ascii="Arial" w:hAnsi="Arial" w:cs="Arial"/>
          <w:sz w:val="20"/>
          <w:szCs w:val="20"/>
        </w:rPr>
      </w:pPr>
      <w:r w:rsidRPr="00CA661F">
        <w:rPr>
          <w:rFonts w:ascii="Arial" w:hAnsi="Arial" w:cs="Arial"/>
          <w:sz w:val="20"/>
          <w:szCs w:val="20"/>
        </w:rPr>
        <w:t xml:space="preserve">Refine approach </w:t>
      </w:r>
    </w:p>
    <w:p w14:paraId="074ABDBF" w14:textId="77777777" w:rsidR="005050D7" w:rsidRPr="00CA661F" w:rsidRDefault="005050D7" w:rsidP="00CA661F">
      <w:pPr>
        <w:rPr>
          <w:rFonts w:ascii="Arial" w:hAnsi="Arial" w:cs="Arial"/>
          <w:sz w:val="20"/>
          <w:szCs w:val="20"/>
        </w:rPr>
      </w:pPr>
    </w:p>
    <w:p w14:paraId="070CAE05" w14:textId="0023B6FE" w:rsidR="005050D7" w:rsidRDefault="005050D7" w:rsidP="00CA661F">
      <w:pPr>
        <w:rPr>
          <w:rFonts w:ascii="Arial" w:hAnsi="Arial" w:cs="Arial"/>
          <w:sz w:val="20"/>
          <w:szCs w:val="20"/>
        </w:rPr>
      </w:pPr>
      <w:r w:rsidRPr="00CA661F">
        <w:rPr>
          <w:rFonts w:ascii="Arial" w:hAnsi="Arial" w:cs="Arial"/>
          <w:sz w:val="20"/>
          <w:szCs w:val="20"/>
        </w:rPr>
        <w:t xml:space="preserve">PCPs </w:t>
      </w:r>
      <w:r w:rsidR="00C62C88" w:rsidRPr="00CA661F">
        <w:rPr>
          <w:rFonts w:ascii="Arial" w:hAnsi="Arial" w:cs="Arial"/>
          <w:sz w:val="20"/>
          <w:szCs w:val="20"/>
        </w:rPr>
        <w:t xml:space="preserve">are in an </w:t>
      </w:r>
      <w:r w:rsidR="00FE188D" w:rsidRPr="00CA661F">
        <w:rPr>
          <w:rFonts w:ascii="Arial" w:hAnsi="Arial" w:cs="Arial"/>
          <w:sz w:val="20"/>
          <w:szCs w:val="20"/>
        </w:rPr>
        <w:t>advantageous position</w:t>
      </w:r>
    </w:p>
    <w:p w14:paraId="01629DDE" w14:textId="1254F0D0" w:rsidR="00BA7BDD" w:rsidRPr="00CA661F" w:rsidRDefault="0023690B" w:rsidP="00CA661F">
      <w:pPr>
        <w:rPr>
          <w:rFonts w:ascii="Arial" w:hAnsi="Arial" w:cs="Arial"/>
          <w:sz w:val="20"/>
          <w:szCs w:val="20"/>
        </w:rPr>
      </w:pPr>
      <w:r>
        <w:rPr>
          <w:rFonts w:ascii="Arial" w:hAnsi="Arial" w:cs="Arial"/>
          <w:sz w:val="20"/>
          <w:szCs w:val="20"/>
        </w:rPr>
        <w:t xml:space="preserve">Not going for government </w:t>
      </w:r>
      <w:r w:rsidR="00BA7BDD">
        <w:rPr>
          <w:rFonts w:ascii="Arial" w:hAnsi="Arial" w:cs="Arial"/>
          <w:sz w:val="20"/>
          <w:szCs w:val="20"/>
        </w:rPr>
        <w:t>policies, we can think of incentives – or is there any other way</w:t>
      </w:r>
    </w:p>
    <w:p w14:paraId="692A4160" w14:textId="4ACD9350" w:rsidR="00BD36D6" w:rsidRPr="0082488D" w:rsidRDefault="00BD36D6" w:rsidP="00BD36D6">
      <w:pPr>
        <w:rPr>
          <w:rFonts w:ascii="Arial" w:hAnsi="Arial" w:cs="Arial"/>
          <w:b/>
          <w:bCs/>
          <w:sz w:val="20"/>
          <w:szCs w:val="20"/>
        </w:rPr>
      </w:pPr>
      <w:r w:rsidRPr="0082488D">
        <w:rPr>
          <w:rFonts w:ascii="Arial" w:hAnsi="Arial" w:cs="Arial"/>
          <w:b/>
          <w:bCs/>
          <w:sz w:val="20"/>
          <w:szCs w:val="20"/>
        </w:rPr>
        <w:t>Audience &amp; Tone</w:t>
      </w:r>
    </w:p>
    <w:p w14:paraId="151AF6F0" w14:textId="77777777" w:rsidR="00BD36D6" w:rsidRPr="0082488D" w:rsidRDefault="00BD36D6" w:rsidP="00BD36D6">
      <w:pPr>
        <w:numPr>
          <w:ilvl w:val="0"/>
          <w:numId w:val="1"/>
        </w:numPr>
        <w:rPr>
          <w:rFonts w:ascii="Arial" w:hAnsi="Arial" w:cs="Arial"/>
          <w:sz w:val="20"/>
          <w:szCs w:val="20"/>
        </w:rPr>
      </w:pPr>
      <w:r w:rsidRPr="0082488D">
        <w:rPr>
          <w:rFonts w:ascii="Arial" w:hAnsi="Arial" w:cs="Arial"/>
          <w:sz w:val="20"/>
          <w:szCs w:val="20"/>
        </w:rPr>
        <w:t>Strategic for Executives</w:t>
      </w:r>
    </w:p>
    <w:p w14:paraId="468020B7" w14:textId="77777777" w:rsidR="00BD36D6" w:rsidRPr="0082488D" w:rsidRDefault="00BD36D6" w:rsidP="00BD36D6">
      <w:pPr>
        <w:numPr>
          <w:ilvl w:val="0"/>
          <w:numId w:val="1"/>
        </w:numPr>
        <w:rPr>
          <w:rFonts w:ascii="Arial" w:hAnsi="Arial" w:cs="Arial"/>
          <w:sz w:val="20"/>
          <w:szCs w:val="20"/>
        </w:rPr>
      </w:pPr>
      <w:r w:rsidRPr="0082488D">
        <w:rPr>
          <w:rFonts w:ascii="Arial" w:hAnsi="Arial" w:cs="Arial"/>
          <w:sz w:val="20"/>
          <w:szCs w:val="20"/>
        </w:rPr>
        <w:t>Technical for Actuaries</w:t>
      </w:r>
    </w:p>
    <w:p w14:paraId="3C73E9EB" w14:textId="77777777" w:rsidR="00BD36D6" w:rsidRDefault="00BD36D6" w:rsidP="00BD36D6">
      <w:pPr>
        <w:ind w:left="360"/>
      </w:pPr>
    </w:p>
    <w:p w14:paraId="45E1A341" w14:textId="77777777" w:rsidR="00BD36D6" w:rsidRPr="0082488D" w:rsidRDefault="00BD36D6" w:rsidP="00BD36D6">
      <w:pPr>
        <w:ind w:left="360" w:hanging="360"/>
        <w:rPr>
          <w:rFonts w:ascii="Arial" w:hAnsi="Arial" w:cs="Arial"/>
          <w:b/>
          <w:bCs/>
          <w:sz w:val="20"/>
          <w:szCs w:val="20"/>
        </w:rPr>
      </w:pPr>
      <w:r w:rsidRPr="0082488D">
        <w:rPr>
          <w:rFonts w:ascii="Arial" w:hAnsi="Arial" w:cs="Arial"/>
          <w:b/>
          <w:bCs/>
          <w:sz w:val="20"/>
          <w:szCs w:val="20"/>
        </w:rPr>
        <w:t>Sections</w:t>
      </w:r>
    </w:p>
    <w:p w14:paraId="7C40C801" w14:textId="77777777" w:rsidR="00BD36D6" w:rsidRPr="0082488D" w:rsidRDefault="00BD36D6" w:rsidP="00BD36D6">
      <w:pPr>
        <w:numPr>
          <w:ilvl w:val="0"/>
          <w:numId w:val="2"/>
        </w:numPr>
        <w:rPr>
          <w:rFonts w:ascii="Arial" w:hAnsi="Arial" w:cs="Arial"/>
          <w:strike/>
          <w:sz w:val="20"/>
          <w:szCs w:val="20"/>
        </w:rPr>
      </w:pPr>
      <w:r w:rsidRPr="0082488D">
        <w:rPr>
          <w:rFonts w:ascii="Arial" w:hAnsi="Arial" w:cs="Arial"/>
          <w:b/>
          <w:bCs/>
          <w:strike/>
          <w:sz w:val="20"/>
          <w:szCs w:val="20"/>
        </w:rPr>
        <w:t>Executive Summary</w:t>
      </w:r>
      <w:r w:rsidRPr="0082488D">
        <w:rPr>
          <w:rFonts w:ascii="Arial" w:hAnsi="Arial" w:cs="Arial"/>
          <w:strike/>
          <w:sz w:val="20"/>
          <w:szCs w:val="20"/>
        </w:rPr>
        <w:t xml:space="preserve"> </w:t>
      </w:r>
    </w:p>
    <w:p w14:paraId="5C45D4EF"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Key findings and strategic recommendations.</w:t>
      </w:r>
    </w:p>
    <w:p w14:paraId="7E06B75A" w14:textId="77777777" w:rsidR="00BD36D6" w:rsidRPr="0082488D" w:rsidRDefault="00BD36D6" w:rsidP="00BD36D6">
      <w:pPr>
        <w:numPr>
          <w:ilvl w:val="0"/>
          <w:numId w:val="2"/>
        </w:numPr>
        <w:rPr>
          <w:rFonts w:ascii="Arial" w:hAnsi="Arial" w:cs="Arial"/>
          <w:sz w:val="20"/>
          <w:szCs w:val="20"/>
          <w:highlight w:val="yellow"/>
        </w:rPr>
      </w:pPr>
      <w:r w:rsidRPr="0082488D">
        <w:rPr>
          <w:rFonts w:ascii="Arial" w:hAnsi="Arial" w:cs="Arial"/>
          <w:b/>
          <w:bCs/>
          <w:sz w:val="20"/>
          <w:szCs w:val="20"/>
          <w:highlight w:val="yellow"/>
        </w:rPr>
        <w:t>Introduction</w:t>
      </w:r>
      <w:r w:rsidRPr="0082488D">
        <w:rPr>
          <w:rFonts w:ascii="Arial" w:hAnsi="Arial" w:cs="Arial"/>
          <w:sz w:val="20"/>
          <w:szCs w:val="20"/>
          <w:highlight w:val="yellow"/>
        </w:rPr>
        <w:t xml:space="preserve"> </w:t>
      </w:r>
      <w:r>
        <w:rPr>
          <w:rFonts w:ascii="Arial" w:hAnsi="Arial" w:cs="Arial"/>
          <w:sz w:val="20"/>
          <w:szCs w:val="20"/>
          <w:highlight w:val="yellow"/>
        </w:rPr>
        <w:t>(All)</w:t>
      </w:r>
    </w:p>
    <w:p w14:paraId="62B4F26D"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Mental health prevalence and its impact on U.S. healthcare economics.</w:t>
      </w:r>
    </w:p>
    <w:p w14:paraId="52C52DD1" w14:textId="77777777" w:rsidR="00BD36D6" w:rsidRPr="0082488D" w:rsidRDefault="00BD36D6" w:rsidP="00BD36D6">
      <w:pPr>
        <w:numPr>
          <w:ilvl w:val="0"/>
          <w:numId w:val="2"/>
        </w:numPr>
        <w:rPr>
          <w:rFonts w:ascii="Arial" w:hAnsi="Arial" w:cs="Arial"/>
          <w:sz w:val="20"/>
          <w:szCs w:val="20"/>
        </w:rPr>
      </w:pPr>
      <w:r w:rsidRPr="0082488D">
        <w:rPr>
          <w:rFonts w:ascii="Arial" w:hAnsi="Arial" w:cs="Arial"/>
          <w:b/>
          <w:bCs/>
          <w:sz w:val="20"/>
          <w:szCs w:val="20"/>
          <w:highlight w:val="yellow"/>
        </w:rPr>
        <w:t>Challenges</w:t>
      </w:r>
      <w:r w:rsidRPr="0082488D">
        <w:rPr>
          <w:rFonts w:ascii="Arial" w:hAnsi="Arial" w:cs="Arial"/>
          <w:sz w:val="20"/>
          <w:szCs w:val="20"/>
        </w:rPr>
        <w:t xml:space="preserve"> </w:t>
      </w:r>
      <w:r>
        <w:rPr>
          <w:rFonts w:ascii="Arial" w:hAnsi="Arial" w:cs="Arial"/>
          <w:sz w:val="20"/>
          <w:szCs w:val="20"/>
        </w:rPr>
        <w:t>–  (Indhu, Apurva)</w:t>
      </w:r>
    </w:p>
    <w:p w14:paraId="717B8C2E" w14:textId="77777777" w:rsidR="00BD36D6" w:rsidRPr="00A204B9" w:rsidRDefault="00BD36D6" w:rsidP="005056BC">
      <w:pPr>
        <w:numPr>
          <w:ilvl w:val="0"/>
          <w:numId w:val="10"/>
        </w:numPr>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c</w:t>
      </w:r>
    </w:p>
    <w:p w14:paraId="2BBDB813" w14:textId="77777777" w:rsidR="00BD36D6" w:rsidRPr="006D15D4" w:rsidRDefault="00BD36D6" w:rsidP="00BD36D6">
      <w:pPr>
        <w:rPr>
          <w:rFonts w:ascii="Arial" w:hAnsi="Arial" w:cs="Arial"/>
          <w:b/>
          <w:sz w:val="20"/>
          <w:szCs w:val="20"/>
        </w:rPr>
      </w:pPr>
      <w:r w:rsidRPr="006D15D4">
        <w:rPr>
          <w:rFonts w:ascii="Arial" w:hAnsi="Arial" w:cs="Arial"/>
          <w:b/>
          <w:sz w:val="20"/>
          <w:szCs w:val="20"/>
        </w:rPr>
        <w:t>Cost Impact</w:t>
      </w:r>
    </w:p>
    <w:p w14:paraId="284B7204" w14:textId="77777777" w:rsidR="00BD36D6" w:rsidRPr="00D76E81" w:rsidRDefault="00BD36D6" w:rsidP="005056BC">
      <w:pPr>
        <w:pStyle w:val="ListParagraph"/>
        <w:numPr>
          <w:ilvl w:val="0"/>
          <w:numId w:val="9"/>
        </w:numPr>
        <w:rPr>
          <w:rFonts w:ascii="Arial" w:hAnsi="Arial" w:cs="Arial"/>
          <w:sz w:val="20"/>
          <w:szCs w:val="20"/>
        </w:rPr>
      </w:pPr>
      <w:r w:rsidRPr="00D76E81">
        <w:rPr>
          <w:rFonts w:ascii="Arial" w:hAnsi="Arial" w:cs="Arial"/>
          <w:sz w:val="20"/>
          <w:szCs w:val="20"/>
        </w:rPr>
        <w:t xml:space="preserve">90% of the U.S. $4.9 trillion annual healthcare expenditure is for people with chronic and mental health conditions combined. </w:t>
      </w:r>
    </w:p>
    <w:p w14:paraId="7161D75F" w14:textId="77777777" w:rsidR="00BD36D6" w:rsidRPr="00D76E81" w:rsidRDefault="00BD36D6" w:rsidP="005056BC">
      <w:pPr>
        <w:pStyle w:val="ListParagraph"/>
        <w:numPr>
          <w:ilvl w:val="0"/>
          <w:numId w:val="9"/>
        </w:numPr>
        <w:rPr>
          <w:rFonts w:ascii="Arial" w:hAnsi="Arial" w:cs="Arial"/>
          <w:sz w:val="20"/>
          <w:szCs w:val="20"/>
        </w:rPr>
      </w:pPr>
      <w:r w:rsidRPr="00D76E81">
        <w:rPr>
          <w:rFonts w:ascii="Arial" w:hAnsi="Arial" w:cs="Arial"/>
          <w:sz w:val="20"/>
          <w:szCs w:val="20"/>
        </w:rPr>
        <w:t>Mental illness alone costs the U.S. economy $282 billion annually, equivalent to 1.7% of national consumption—comparable to a recession-level impact.</w:t>
      </w:r>
    </w:p>
    <w:p w14:paraId="51904222" w14:textId="77777777" w:rsidR="00BD36D6" w:rsidRPr="00D76E81" w:rsidRDefault="00BD36D6" w:rsidP="005056BC">
      <w:pPr>
        <w:pStyle w:val="ListParagraph"/>
        <w:numPr>
          <w:ilvl w:val="0"/>
          <w:numId w:val="9"/>
        </w:numPr>
        <w:rPr>
          <w:rFonts w:ascii="Arial" w:hAnsi="Arial" w:cs="Arial"/>
          <w:sz w:val="20"/>
          <w:szCs w:val="20"/>
        </w:rPr>
      </w:pPr>
      <w:r w:rsidRPr="00D76E81">
        <w:rPr>
          <w:rFonts w:ascii="Arial" w:hAnsi="Arial" w:cs="Arial"/>
          <w:sz w:val="20"/>
          <w:szCs w:val="20"/>
        </w:rPr>
        <w:t xml:space="preserve">Mental health inequities add $477 billion annually in avoidable costs and could reach $1.26 trillion per year by 2040 if unaddressed. </w:t>
      </w:r>
    </w:p>
    <w:p w14:paraId="2645FE7A" w14:textId="77777777" w:rsidR="00BD36D6" w:rsidRPr="00D76E81" w:rsidRDefault="00BD36D6" w:rsidP="005056BC">
      <w:pPr>
        <w:pStyle w:val="ListParagraph"/>
        <w:numPr>
          <w:ilvl w:val="0"/>
          <w:numId w:val="9"/>
        </w:numPr>
        <w:rPr>
          <w:rFonts w:ascii="Arial" w:hAnsi="Arial" w:cs="Arial"/>
          <w:sz w:val="20"/>
          <w:szCs w:val="20"/>
        </w:rPr>
      </w:pPr>
      <w:r w:rsidRPr="00D76E81">
        <w:rPr>
          <w:rFonts w:ascii="Arial" w:hAnsi="Arial" w:cs="Arial"/>
          <w:sz w:val="20"/>
          <w:szCs w:val="20"/>
        </w:rPr>
        <w:t>Untreated behavioral health conditions lead to higher medical costs, more ER visits, and longer hospital stays, driving up total cost of care.</w:t>
      </w:r>
    </w:p>
    <w:p w14:paraId="664045EA" w14:textId="77777777" w:rsidR="00BD36D6" w:rsidRPr="003A4541" w:rsidRDefault="00BD36D6" w:rsidP="00BD36D6">
      <w:pPr>
        <w:ind w:left="360"/>
        <w:rPr>
          <w:rFonts w:ascii="Arial" w:hAnsi="Arial" w:cs="Arial"/>
          <w:b/>
          <w:bCs/>
          <w:sz w:val="20"/>
          <w:szCs w:val="20"/>
        </w:rPr>
      </w:pPr>
      <w:r w:rsidRPr="003A4541">
        <w:rPr>
          <w:rFonts w:ascii="Arial" w:hAnsi="Arial" w:cs="Arial"/>
          <w:b/>
          <w:bCs/>
          <w:sz w:val="20"/>
          <w:szCs w:val="20"/>
        </w:rPr>
        <w:t>Economic Burden of Mental Health</w:t>
      </w:r>
    </w:p>
    <w:p w14:paraId="4AC719AB" w14:textId="77777777" w:rsidR="00BD36D6" w:rsidRPr="009E389D" w:rsidRDefault="00BD36D6" w:rsidP="00BD36D6">
      <w:pPr>
        <w:ind w:left="360"/>
        <w:rPr>
          <w:rFonts w:ascii="Arial" w:hAnsi="Arial" w:cs="Arial"/>
          <w:b/>
          <w:sz w:val="20"/>
          <w:szCs w:val="20"/>
        </w:rPr>
      </w:pPr>
      <w:r>
        <w:rPr>
          <w:rFonts w:ascii="Arial" w:hAnsi="Arial" w:cs="Arial"/>
          <w:b/>
          <w:bCs/>
          <w:sz w:val="20"/>
          <w:szCs w:val="20"/>
        </w:rPr>
        <w:t>C</w:t>
      </w:r>
      <w:r w:rsidRPr="009E389D">
        <w:rPr>
          <w:rFonts w:ascii="Arial" w:hAnsi="Arial" w:cs="Arial"/>
          <w:b/>
          <w:bCs/>
          <w:sz w:val="20"/>
          <w:szCs w:val="20"/>
        </w:rPr>
        <w:t>hallenges in empowering PCPs with mental health checks</w:t>
      </w:r>
    </w:p>
    <w:p w14:paraId="53309208"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 xml:space="preserve">PCPs face heavy workloads, making it difficult to add mental health screening without disrupting schedules. </w:t>
      </w:r>
    </w:p>
    <w:p w14:paraId="095F1FBE"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 xml:space="preserve">Many PCPs lack specialized behavioral health training, leading to hesitancy in identifying concerns. </w:t>
      </w:r>
    </w:p>
    <w:p w14:paraId="21515F8B"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 xml:space="preserve">Integrating mental health checks into existing workflows and EHR systems can be technically complex. </w:t>
      </w:r>
    </w:p>
    <w:p w14:paraId="49CB0EB8"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 xml:space="preserve">Patients may be reluctant to share mental health information during routine visits. </w:t>
      </w:r>
    </w:p>
    <w:p w14:paraId="0E007DAA"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 xml:space="preserve">Limited reimbursement for mental health screening in primary care settings discourages adoption. </w:t>
      </w:r>
    </w:p>
    <w:p w14:paraId="43E1ADE9" w14:textId="77777777" w:rsidR="00BD36D6" w:rsidRPr="007F6B10" w:rsidRDefault="00BD36D6" w:rsidP="005056BC">
      <w:pPr>
        <w:pStyle w:val="ListParagraph"/>
        <w:numPr>
          <w:ilvl w:val="0"/>
          <w:numId w:val="13"/>
        </w:numPr>
        <w:rPr>
          <w:rFonts w:ascii="Arial" w:hAnsi="Arial" w:cs="Arial"/>
          <w:sz w:val="20"/>
          <w:szCs w:val="20"/>
        </w:rPr>
      </w:pPr>
      <w:r w:rsidRPr="007F6B10">
        <w:rPr>
          <w:rFonts w:ascii="Arial" w:hAnsi="Arial" w:cs="Arial"/>
          <w:sz w:val="20"/>
          <w:szCs w:val="20"/>
        </w:rPr>
        <w:t>Ensuring consistent and standardized screening practices across PCPs requires clear guidelines and monitoring.</w:t>
      </w:r>
    </w:p>
    <w:p w14:paraId="43D9A49A" w14:textId="77777777" w:rsidR="00BD36D6" w:rsidRDefault="00BD36D6" w:rsidP="00BD36D6">
      <w:pPr>
        <w:numPr>
          <w:ilvl w:val="1"/>
          <w:numId w:val="2"/>
        </w:numPr>
        <w:rPr>
          <w:rFonts w:ascii="Arial" w:hAnsi="Arial" w:cs="Arial"/>
          <w:sz w:val="20"/>
          <w:szCs w:val="20"/>
        </w:rPr>
      </w:pPr>
      <w:r>
        <w:rPr>
          <w:rFonts w:ascii="Arial" w:hAnsi="Arial" w:cs="Arial"/>
          <w:sz w:val="20"/>
          <w:szCs w:val="20"/>
        </w:rPr>
        <w:t xml:space="preserve">How mental health issues are leading to more and more physical diseases day by day </w:t>
      </w:r>
    </w:p>
    <w:p w14:paraId="0F8C8370" w14:textId="77777777" w:rsidR="00BD36D6" w:rsidRPr="000E7647" w:rsidRDefault="00BD36D6" w:rsidP="00BD36D6">
      <w:pPr>
        <w:numPr>
          <w:ilvl w:val="1"/>
          <w:numId w:val="2"/>
        </w:numPr>
        <w:rPr>
          <w:rFonts w:ascii="Arial" w:hAnsi="Arial" w:cs="Arial"/>
          <w:sz w:val="20"/>
          <w:szCs w:val="20"/>
        </w:rPr>
      </w:pPr>
      <w:r>
        <w:rPr>
          <w:rFonts w:ascii="Arial" w:hAnsi="Arial" w:cs="Arial"/>
          <w:sz w:val="20"/>
          <w:szCs w:val="20"/>
        </w:rPr>
        <w:t>Data on how this increase leads to added costs</w:t>
      </w:r>
    </w:p>
    <w:p w14:paraId="1C9B0AD9" w14:textId="77777777" w:rsidR="00BD36D6" w:rsidRPr="0082488D" w:rsidRDefault="00BD36D6" w:rsidP="00BD36D6">
      <w:pPr>
        <w:numPr>
          <w:ilvl w:val="1"/>
          <w:numId w:val="2"/>
        </w:numPr>
        <w:rPr>
          <w:rFonts w:ascii="Arial" w:hAnsi="Arial" w:cs="Arial"/>
          <w:strike/>
          <w:sz w:val="20"/>
          <w:szCs w:val="20"/>
        </w:rPr>
      </w:pPr>
      <w:r w:rsidRPr="0082488D">
        <w:rPr>
          <w:rFonts w:ascii="Arial" w:hAnsi="Arial" w:cs="Arial"/>
          <w:strike/>
          <w:sz w:val="20"/>
          <w:szCs w:val="20"/>
        </w:rPr>
        <w:t>Pricing mental health benefits.</w:t>
      </w:r>
    </w:p>
    <w:p w14:paraId="02FBF24A" w14:textId="77777777" w:rsidR="00BD36D6" w:rsidRPr="0082488D" w:rsidRDefault="00BD36D6" w:rsidP="00BD36D6">
      <w:pPr>
        <w:numPr>
          <w:ilvl w:val="1"/>
          <w:numId w:val="2"/>
        </w:numPr>
        <w:rPr>
          <w:rFonts w:ascii="Arial" w:hAnsi="Arial" w:cs="Arial"/>
          <w:strike/>
          <w:sz w:val="20"/>
          <w:szCs w:val="20"/>
        </w:rPr>
      </w:pPr>
      <w:r w:rsidRPr="0082488D">
        <w:rPr>
          <w:rFonts w:ascii="Arial" w:hAnsi="Arial" w:cs="Arial"/>
          <w:strike/>
          <w:sz w:val="20"/>
          <w:szCs w:val="20"/>
        </w:rPr>
        <w:t>Risk adjustment models (ACA, Medicare Advantage).</w:t>
      </w:r>
    </w:p>
    <w:p w14:paraId="168AB0FD" w14:textId="77777777" w:rsidR="00BD36D6" w:rsidRDefault="00BD36D6" w:rsidP="00BD36D6">
      <w:pPr>
        <w:numPr>
          <w:ilvl w:val="1"/>
          <w:numId w:val="2"/>
        </w:numPr>
        <w:rPr>
          <w:rFonts w:ascii="Arial" w:hAnsi="Arial" w:cs="Arial"/>
          <w:strike/>
          <w:sz w:val="20"/>
          <w:szCs w:val="20"/>
        </w:rPr>
      </w:pPr>
      <w:r w:rsidRPr="0082488D">
        <w:rPr>
          <w:rFonts w:ascii="Arial" w:hAnsi="Arial" w:cs="Arial"/>
          <w:strike/>
          <w:sz w:val="20"/>
          <w:szCs w:val="20"/>
          <w:highlight w:val="yellow"/>
        </w:rPr>
        <w:t>Predictive analytics</w:t>
      </w:r>
      <w:r w:rsidRPr="0082488D">
        <w:rPr>
          <w:rFonts w:ascii="Arial" w:hAnsi="Arial" w:cs="Arial"/>
          <w:strike/>
          <w:sz w:val="20"/>
          <w:szCs w:val="20"/>
        </w:rPr>
        <w:t xml:space="preserve"> for behavioral health.</w:t>
      </w:r>
    </w:p>
    <w:p w14:paraId="61B4A4EA"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 xml:space="preserve">Economic Burden </w:t>
      </w:r>
      <w:r w:rsidRPr="000E7647">
        <w:rPr>
          <w:rFonts w:ascii="Arial" w:hAnsi="Arial" w:cs="Arial"/>
          <w:sz w:val="20"/>
          <w:szCs w:val="20"/>
        </w:rPr>
        <w:t xml:space="preserve">- </w:t>
      </w:r>
      <w:r w:rsidRPr="0082488D">
        <w:rPr>
          <w:rFonts w:ascii="Arial" w:hAnsi="Arial" w:cs="Arial"/>
          <w:sz w:val="20"/>
          <w:szCs w:val="20"/>
        </w:rPr>
        <w:t>Quantitative analysis of mental health costs and inequities.</w:t>
      </w:r>
    </w:p>
    <w:p w14:paraId="6A278F07" w14:textId="77777777" w:rsidR="00BD36D6" w:rsidRPr="0082488D" w:rsidRDefault="00BD36D6" w:rsidP="00BD36D6">
      <w:pPr>
        <w:numPr>
          <w:ilvl w:val="0"/>
          <w:numId w:val="2"/>
        </w:numPr>
        <w:rPr>
          <w:rFonts w:ascii="Arial" w:hAnsi="Arial" w:cs="Arial"/>
          <w:sz w:val="20"/>
          <w:szCs w:val="20"/>
        </w:rPr>
      </w:pPr>
      <w:r w:rsidRPr="0082488D">
        <w:rPr>
          <w:rFonts w:ascii="Arial" w:hAnsi="Arial" w:cs="Arial"/>
          <w:b/>
          <w:bCs/>
          <w:sz w:val="20"/>
          <w:szCs w:val="20"/>
        </w:rPr>
        <w:t>Regulatory Compliance</w:t>
      </w:r>
      <w:r w:rsidRPr="0082488D">
        <w:rPr>
          <w:rFonts w:ascii="Arial" w:hAnsi="Arial" w:cs="Arial"/>
          <w:sz w:val="20"/>
          <w:szCs w:val="20"/>
        </w:rPr>
        <w:t xml:space="preserve"> </w:t>
      </w:r>
      <w:r>
        <w:rPr>
          <w:rFonts w:ascii="Arial" w:hAnsi="Arial" w:cs="Arial"/>
          <w:sz w:val="20"/>
          <w:szCs w:val="20"/>
        </w:rPr>
        <w:t>-  (Rajat)</w:t>
      </w:r>
    </w:p>
    <w:p w14:paraId="0AA70093" w14:textId="77777777" w:rsidR="00BD36D6" w:rsidRPr="0082488D" w:rsidRDefault="00BD36D6" w:rsidP="00BD36D6">
      <w:pPr>
        <w:numPr>
          <w:ilvl w:val="1"/>
          <w:numId w:val="2"/>
        </w:numPr>
        <w:rPr>
          <w:rFonts w:ascii="Arial" w:hAnsi="Arial" w:cs="Arial"/>
          <w:strike/>
          <w:sz w:val="20"/>
          <w:szCs w:val="20"/>
        </w:rPr>
      </w:pPr>
      <w:r w:rsidRPr="0082488D">
        <w:rPr>
          <w:rFonts w:ascii="Arial" w:hAnsi="Arial" w:cs="Arial"/>
          <w:strike/>
          <w:sz w:val="20"/>
          <w:szCs w:val="20"/>
        </w:rPr>
        <w:t>MHPAEA parity testing (QTL/NQTL).</w:t>
      </w:r>
    </w:p>
    <w:p w14:paraId="43CDB2A3" w14:textId="77777777" w:rsidR="00BD36D6" w:rsidRPr="0082488D" w:rsidRDefault="00BD36D6" w:rsidP="00BD36D6">
      <w:pPr>
        <w:numPr>
          <w:ilvl w:val="1"/>
          <w:numId w:val="2"/>
        </w:numPr>
        <w:rPr>
          <w:rFonts w:ascii="Arial" w:hAnsi="Arial" w:cs="Arial"/>
          <w:strike/>
          <w:sz w:val="20"/>
          <w:szCs w:val="20"/>
        </w:rPr>
      </w:pPr>
      <w:r w:rsidRPr="0082488D">
        <w:rPr>
          <w:rFonts w:ascii="Arial" w:hAnsi="Arial" w:cs="Arial"/>
          <w:strike/>
          <w:sz w:val="20"/>
          <w:szCs w:val="20"/>
        </w:rPr>
        <w:t>Actuarial role in compliance audits.</w:t>
      </w:r>
    </w:p>
    <w:p w14:paraId="454AE9A3" w14:textId="77777777" w:rsidR="00BD36D6" w:rsidRPr="0082488D" w:rsidRDefault="00BD36D6" w:rsidP="00BD36D6">
      <w:pPr>
        <w:numPr>
          <w:ilvl w:val="0"/>
          <w:numId w:val="2"/>
        </w:numPr>
        <w:rPr>
          <w:rFonts w:ascii="Arial" w:hAnsi="Arial" w:cs="Arial"/>
          <w:sz w:val="20"/>
          <w:szCs w:val="20"/>
          <w:highlight w:val="yellow"/>
        </w:rPr>
      </w:pPr>
      <w:r w:rsidRPr="0082488D">
        <w:rPr>
          <w:rFonts w:ascii="Arial" w:hAnsi="Arial" w:cs="Arial"/>
          <w:b/>
          <w:bCs/>
          <w:sz w:val="20"/>
          <w:szCs w:val="20"/>
          <w:highlight w:val="yellow"/>
        </w:rPr>
        <w:t>Strategic Integration</w:t>
      </w:r>
      <w:r w:rsidRPr="00EB666F">
        <w:rPr>
          <w:rFonts w:ascii="Arial" w:hAnsi="Arial" w:cs="Arial"/>
          <w:b/>
          <w:bCs/>
          <w:sz w:val="20"/>
          <w:szCs w:val="20"/>
          <w:highlight w:val="yellow"/>
        </w:rPr>
        <w:t xml:space="preserve"> – Steps which we suggestion</w:t>
      </w:r>
      <w:r>
        <w:rPr>
          <w:rFonts w:ascii="Arial" w:hAnsi="Arial" w:cs="Arial"/>
          <w:sz w:val="20"/>
          <w:szCs w:val="20"/>
          <w:highlight w:val="yellow"/>
        </w:rPr>
        <w:t xml:space="preserve"> (Ashish, Ekta, Indhu, Apurva)</w:t>
      </w:r>
    </w:p>
    <w:p w14:paraId="65F1E48F" w14:textId="77777777" w:rsidR="00BD36D6" w:rsidRPr="0082488D" w:rsidRDefault="00BD36D6" w:rsidP="00BD36D6">
      <w:pPr>
        <w:pStyle w:val="ListParagraph"/>
        <w:numPr>
          <w:ilvl w:val="0"/>
          <w:numId w:val="2"/>
        </w:numPr>
      </w:pPr>
      <w:r>
        <w:t xml:space="preserve">Adding some mental heath related questions in the initial analysis/questionnaire </w:t>
      </w:r>
    </w:p>
    <w:p w14:paraId="0BDA33B2" w14:textId="77777777" w:rsidR="00BD36D6" w:rsidRDefault="00BD36D6" w:rsidP="00BD36D6">
      <w:pPr>
        <w:pStyle w:val="ListParagraph"/>
        <w:numPr>
          <w:ilvl w:val="0"/>
          <w:numId w:val="2"/>
        </w:numPr>
      </w:pPr>
      <w:r>
        <w:t>Empower PCPs – put a check in PCP analysis,</w:t>
      </w:r>
    </w:p>
    <w:p w14:paraId="4CFDDCCD" w14:textId="77777777" w:rsidR="00BD36D6" w:rsidRPr="000E7647" w:rsidRDefault="00BD36D6" w:rsidP="00BD36D6">
      <w:pPr>
        <w:pStyle w:val="ListParagraph"/>
        <w:numPr>
          <w:ilvl w:val="0"/>
          <w:numId w:val="2"/>
        </w:numPr>
      </w:pPr>
      <w:r>
        <w:t>Based on past claims, patient profiling can be done to categorize if the patient fall in a mental health issue</w:t>
      </w:r>
    </w:p>
    <w:p w14:paraId="420C7399"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ROI of integrated behavioral-medical care.</w:t>
      </w:r>
    </w:p>
    <w:p w14:paraId="72BB873A"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Value-based care implications.</w:t>
      </w:r>
    </w:p>
    <w:p w14:paraId="1F3FA353" w14:textId="77777777" w:rsidR="00BD36D6" w:rsidRPr="0082488D" w:rsidRDefault="00BD36D6" w:rsidP="00BD36D6">
      <w:pPr>
        <w:numPr>
          <w:ilvl w:val="0"/>
          <w:numId w:val="2"/>
        </w:numPr>
        <w:rPr>
          <w:rFonts w:ascii="Arial" w:hAnsi="Arial" w:cs="Arial"/>
          <w:sz w:val="20"/>
          <w:szCs w:val="20"/>
        </w:rPr>
      </w:pPr>
      <w:r w:rsidRPr="0082488D">
        <w:rPr>
          <w:rFonts w:ascii="Arial" w:hAnsi="Arial" w:cs="Arial"/>
          <w:b/>
          <w:bCs/>
          <w:sz w:val="20"/>
          <w:szCs w:val="20"/>
        </w:rPr>
        <w:t>Future Directions</w:t>
      </w:r>
      <w:r w:rsidRPr="0082488D">
        <w:rPr>
          <w:rFonts w:ascii="Arial" w:hAnsi="Arial" w:cs="Arial"/>
          <w:sz w:val="20"/>
          <w:szCs w:val="20"/>
        </w:rPr>
        <w:t xml:space="preserve"> </w:t>
      </w:r>
    </w:p>
    <w:p w14:paraId="67696651" w14:textId="77777777" w:rsidR="00BD36D6" w:rsidRPr="0082488D" w:rsidRDefault="00BD36D6" w:rsidP="00BD36D6">
      <w:pPr>
        <w:numPr>
          <w:ilvl w:val="1"/>
          <w:numId w:val="2"/>
        </w:numPr>
        <w:rPr>
          <w:rFonts w:ascii="Arial" w:hAnsi="Arial" w:cs="Arial"/>
          <w:strike/>
          <w:sz w:val="20"/>
          <w:szCs w:val="20"/>
        </w:rPr>
      </w:pPr>
      <w:r w:rsidRPr="0082488D">
        <w:rPr>
          <w:rFonts w:ascii="Arial" w:hAnsi="Arial" w:cs="Arial"/>
          <w:strike/>
          <w:sz w:val="20"/>
          <w:szCs w:val="20"/>
        </w:rPr>
        <w:t>AI-driven risk scoring.</w:t>
      </w:r>
    </w:p>
    <w:p w14:paraId="51870FFC"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Equity-focused actuarial frameworks.</w:t>
      </w:r>
      <w:r>
        <w:rPr>
          <w:rFonts w:ascii="Arial" w:hAnsi="Arial" w:cs="Arial"/>
          <w:sz w:val="20"/>
          <w:szCs w:val="20"/>
        </w:rPr>
        <w:t xml:space="preserve"> (To be discussed with Ankit)</w:t>
      </w:r>
    </w:p>
    <w:p w14:paraId="457D193A" w14:textId="77777777" w:rsidR="00BD36D6" w:rsidRPr="0082488D" w:rsidRDefault="00BD36D6" w:rsidP="00BD36D6">
      <w:pPr>
        <w:numPr>
          <w:ilvl w:val="0"/>
          <w:numId w:val="2"/>
        </w:numPr>
        <w:rPr>
          <w:rFonts w:ascii="Arial" w:hAnsi="Arial" w:cs="Arial"/>
          <w:sz w:val="20"/>
          <w:szCs w:val="20"/>
        </w:rPr>
      </w:pPr>
      <w:r w:rsidRPr="0082488D">
        <w:rPr>
          <w:rFonts w:ascii="Arial" w:hAnsi="Arial" w:cs="Arial"/>
          <w:b/>
          <w:bCs/>
          <w:sz w:val="20"/>
          <w:szCs w:val="20"/>
        </w:rPr>
        <w:t>Recommendations</w:t>
      </w:r>
      <w:r w:rsidRPr="0082488D">
        <w:rPr>
          <w:rFonts w:ascii="Arial" w:hAnsi="Arial" w:cs="Arial"/>
          <w:sz w:val="20"/>
          <w:szCs w:val="20"/>
        </w:rPr>
        <w:t xml:space="preserve"> </w:t>
      </w:r>
    </w:p>
    <w:p w14:paraId="6B3DA860"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For actuaries: Model enhancements.</w:t>
      </w:r>
    </w:p>
    <w:p w14:paraId="377150B4" w14:textId="77777777" w:rsidR="00BD36D6" w:rsidRPr="0082488D" w:rsidRDefault="00BD36D6" w:rsidP="00BD36D6">
      <w:pPr>
        <w:numPr>
          <w:ilvl w:val="1"/>
          <w:numId w:val="2"/>
        </w:numPr>
        <w:rPr>
          <w:rFonts w:ascii="Arial" w:hAnsi="Arial" w:cs="Arial"/>
          <w:sz w:val="20"/>
          <w:szCs w:val="20"/>
        </w:rPr>
      </w:pPr>
      <w:r w:rsidRPr="0082488D">
        <w:rPr>
          <w:rFonts w:ascii="Arial" w:hAnsi="Arial" w:cs="Arial"/>
          <w:sz w:val="20"/>
          <w:szCs w:val="20"/>
        </w:rPr>
        <w:t>For executives: Investment priorities.</w:t>
      </w:r>
    </w:p>
    <w:p w14:paraId="1131DD8A" w14:textId="77777777" w:rsidR="00BD36D6" w:rsidRPr="0082488D" w:rsidRDefault="00BD36D6" w:rsidP="00BD36D6">
      <w:pPr>
        <w:numPr>
          <w:ilvl w:val="0"/>
          <w:numId w:val="2"/>
        </w:numPr>
        <w:rPr>
          <w:rFonts w:ascii="Arial" w:hAnsi="Arial" w:cs="Arial"/>
          <w:sz w:val="20"/>
          <w:szCs w:val="20"/>
        </w:rPr>
      </w:pPr>
      <w:r w:rsidRPr="0082488D">
        <w:rPr>
          <w:rFonts w:ascii="Arial" w:hAnsi="Arial" w:cs="Arial"/>
          <w:b/>
          <w:bCs/>
          <w:sz w:val="20"/>
          <w:szCs w:val="20"/>
        </w:rPr>
        <w:t>References</w:t>
      </w:r>
      <w:r w:rsidRPr="0082488D">
        <w:rPr>
          <w:rFonts w:ascii="Arial" w:hAnsi="Arial" w:cs="Arial"/>
          <w:sz w:val="20"/>
          <w:szCs w:val="20"/>
        </w:rPr>
        <w:t xml:space="preserve"> </w:t>
      </w:r>
    </w:p>
    <w:p w14:paraId="19AEFCF0" w14:textId="77777777" w:rsidR="00BD36D6" w:rsidRPr="00F94D03" w:rsidRDefault="00BD36D6" w:rsidP="00BD36D6"/>
    <w:p w14:paraId="25BF73B9" w14:textId="0DEA948D" w:rsidR="00C34FC4" w:rsidRDefault="008004AA">
      <w:r>
        <w:t>Update call: 1/7/2026</w:t>
      </w:r>
    </w:p>
    <w:p w14:paraId="72F02F7B" w14:textId="3D806D0B" w:rsidR="002745C1" w:rsidRDefault="00DD3472" w:rsidP="002745C1">
      <w:pPr>
        <w:pStyle w:val="ListParagraph"/>
        <w:numPr>
          <w:ilvl w:val="0"/>
          <w:numId w:val="38"/>
        </w:numPr>
      </w:pPr>
      <w:r>
        <w:t>Too many bullets in progress document</w:t>
      </w:r>
    </w:p>
    <w:p w14:paraId="0757E7B5" w14:textId="49BCB115" w:rsidR="00F7062C" w:rsidRDefault="00F7062C" w:rsidP="002745C1">
      <w:pPr>
        <w:pStyle w:val="ListParagraph"/>
        <w:numPr>
          <w:ilvl w:val="0"/>
          <w:numId w:val="38"/>
        </w:numPr>
      </w:pPr>
      <w:r>
        <w:t>Too much pivoting</w:t>
      </w:r>
    </w:p>
    <w:p w14:paraId="5888ABAF" w14:textId="5B9F7D80" w:rsidR="00C34FC4" w:rsidRDefault="00FC2112" w:rsidP="002745C1">
      <w:pPr>
        <w:pStyle w:val="ListParagraph"/>
        <w:numPr>
          <w:ilvl w:val="0"/>
          <w:numId w:val="38"/>
        </w:numPr>
      </w:pPr>
      <w:r>
        <w:t xml:space="preserve">Lets talk about the </w:t>
      </w:r>
      <w:r w:rsidR="00977350">
        <w:t>extreme like ADHD</w:t>
      </w:r>
    </w:p>
    <w:sectPr w:rsidR="00C34F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nda, Ankit" w:date="2026-01-07T09:58:00Z" w:initials="AN">
    <w:p w14:paraId="65F1CBAF" w14:textId="77777777" w:rsidR="00371A22" w:rsidRDefault="00371A22" w:rsidP="00371A22">
      <w:pPr>
        <w:pStyle w:val="CommentText"/>
      </w:pPr>
      <w:r>
        <w:rPr>
          <w:rStyle w:val="CommentReference"/>
        </w:rPr>
        <w:annotationRef/>
      </w:r>
      <w:r>
        <w:t xml:space="preserve">This paragraph sounds very dramatic. We need to tone it down so it sounds neutral and balanced. </w:t>
      </w:r>
    </w:p>
  </w:comment>
  <w:comment w:id="1" w:author="Nanda, Ankit" w:date="2026-01-07T09:59:00Z" w:initials="AN">
    <w:p w14:paraId="4D91F5C9" w14:textId="77777777" w:rsidR="00E6206E" w:rsidRDefault="00E6206E" w:rsidP="00E6206E">
      <w:pPr>
        <w:pStyle w:val="CommentText"/>
      </w:pPr>
      <w:r>
        <w:rPr>
          <w:rStyle w:val="CommentReference"/>
        </w:rPr>
        <w:annotationRef/>
      </w:r>
      <w:r>
        <w:t>All facts and figures need to accompanied by citations from credible sources.</w:t>
      </w:r>
    </w:p>
  </w:comment>
  <w:comment w:id="2" w:author="Nanda, Ankit" w:date="2026-01-07T10:00:00Z" w:initials="AN">
    <w:p w14:paraId="3ABFD814" w14:textId="77777777" w:rsidR="00513AD2" w:rsidRDefault="00513AD2" w:rsidP="00513AD2">
      <w:pPr>
        <w:pStyle w:val="CommentText"/>
      </w:pPr>
      <w:r>
        <w:rPr>
          <w:rStyle w:val="CommentReference"/>
        </w:rPr>
        <w:annotationRef/>
      </w:r>
      <w:r>
        <w:t xml:space="preserve">This sounds ambiguous. Are we saying that 90% of total healthcare expenditure can be attributed to patients suffering from chronic conditions, mental health conditions, or both? If true, it’s a statistic worth including, but we have to be sure of what is being measured. </w:t>
      </w:r>
    </w:p>
  </w:comment>
  <w:comment w:id="3" w:author="Nanda, Ankit" w:date="2026-01-07T11:53:00Z" w:initials="AN">
    <w:p w14:paraId="2244E0FC" w14:textId="77777777" w:rsidR="00A36B7E" w:rsidRDefault="00A36B7E" w:rsidP="00A36B7E">
      <w:pPr>
        <w:pStyle w:val="CommentText"/>
      </w:pPr>
      <w:r>
        <w:rPr>
          <w:rStyle w:val="CommentReference"/>
        </w:rPr>
        <w:annotationRef/>
      </w:r>
      <w:r>
        <w:t>Also, if you combine mental health expense (282 million) with chronic (4.9 billion - 282 million), you get a large figure sure. But the mental health piece of it is still fairly small.</w:t>
      </w:r>
    </w:p>
  </w:comment>
  <w:comment w:id="4" w:author="Nanda, Ankit" w:date="2026-01-07T10:01:00Z" w:initials="AN">
    <w:p w14:paraId="17B755B0" w14:textId="77777777" w:rsidR="008D21CB" w:rsidRDefault="008D21CB" w:rsidP="008D21CB">
      <w:pPr>
        <w:pStyle w:val="CommentText"/>
      </w:pPr>
      <w:r>
        <w:rPr>
          <w:rStyle w:val="CommentReference"/>
        </w:rPr>
        <w:annotationRef/>
      </w:r>
      <w:r>
        <w:t xml:space="preserve">What exactly is “Mental Health Inequity”? </w:t>
      </w:r>
    </w:p>
  </w:comment>
  <w:comment w:id="5" w:author="Nanda, Ankit" w:date="2026-01-07T10:02:00Z" w:initials="AN">
    <w:p w14:paraId="7F575150" w14:textId="77777777" w:rsidR="007A2064" w:rsidRDefault="00A83741" w:rsidP="007A2064">
      <w:pPr>
        <w:pStyle w:val="CommentText"/>
      </w:pPr>
      <w:r>
        <w:rPr>
          <w:rStyle w:val="CommentReference"/>
        </w:rPr>
        <w:annotationRef/>
      </w:r>
      <w:r w:rsidR="007A2064">
        <w:t xml:space="preserve">This is a strong claim - we need to tone down, or back it up with credible scientific research. </w:t>
      </w:r>
    </w:p>
  </w:comment>
  <w:comment w:id="6" w:author="Nanda, Ankit" w:date="2026-01-07T11:55:00Z" w:initials="AN">
    <w:p w14:paraId="431F85F7" w14:textId="77777777" w:rsidR="00111138" w:rsidRDefault="00111138" w:rsidP="00111138">
      <w:pPr>
        <w:pStyle w:val="CommentText"/>
      </w:pPr>
      <w:r>
        <w:rPr>
          <w:rStyle w:val="CommentReference"/>
        </w:rPr>
        <w:annotationRef/>
      </w:r>
      <w:r>
        <w:t>Also, we keep referring to “stress, anxiety, and depression”, while the spectrum of potential mental health diseases is more varied.</w:t>
      </w:r>
    </w:p>
  </w:comment>
  <w:comment w:id="7" w:author="Nanda, Ankit" w:date="2026-01-07T10:02:00Z" w:initials="AN">
    <w:p w14:paraId="0076BA85" w14:textId="71041F33" w:rsidR="007A2064" w:rsidRDefault="007A2064" w:rsidP="007A2064">
      <w:pPr>
        <w:pStyle w:val="CommentText"/>
      </w:pPr>
      <w:r>
        <w:rPr>
          <w:rStyle w:val="CommentReference"/>
        </w:rPr>
        <w:annotationRef/>
      </w:r>
      <w:r>
        <w:t>Again, very dramatic.</w:t>
      </w:r>
    </w:p>
  </w:comment>
  <w:comment w:id="8" w:author="Nanda, Ankit" w:date="2026-01-07T11:56:00Z" w:initials="AN">
    <w:p w14:paraId="1A0E36D8" w14:textId="77777777" w:rsidR="0084150C" w:rsidRDefault="0084150C" w:rsidP="0084150C">
      <w:pPr>
        <w:pStyle w:val="CommentText"/>
      </w:pPr>
      <w:r>
        <w:rPr>
          <w:rStyle w:val="CommentReference"/>
        </w:rPr>
        <w:annotationRef/>
      </w:r>
      <w:r>
        <w:t>Also, we seem to pivot sharply from a point to another. There needs to be a more gradual hand off between sections.</w:t>
      </w:r>
    </w:p>
  </w:comment>
  <w:comment w:id="9" w:author="Nanda, Ankit" w:date="2026-01-07T11:57:00Z" w:initials="AN">
    <w:p w14:paraId="31094E12" w14:textId="77777777" w:rsidR="009C1995" w:rsidRDefault="009C1995" w:rsidP="009C1995">
      <w:pPr>
        <w:pStyle w:val="CommentText"/>
      </w:pPr>
      <w:r>
        <w:rPr>
          <w:rStyle w:val="CommentReference"/>
        </w:rPr>
        <w:annotationRef/>
      </w:r>
      <w:r>
        <w:t>Strong statement that while nearly half of mental health prescriptions are prescribed by PCP’s, they “rarely have the tools or training” to identify mental health issues.</w:t>
      </w:r>
    </w:p>
  </w:comment>
  <w:comment w:id="10" w:author="Nanda, Ankit" w:date="2026-01-07T11:58:00Z" w:initials="AN">
    <w:p w14:paraId="0A6CF2CC" w14:textId="77777777" w:rsidR="004C31B8" w:rsidRDefault="004C31B8" w:rsidP="004C31B8">
      <w:pPr>
        <w:pStyle w:val="CommentText"/>
      </w:pPr>
      <w:r>
        <w:rPr>
          <w:rStyle w:val="CommentReference"/>
        </w:rPr>
        <w:annotationRef/>
      </w:r>
      <w:r>
        <w:t>This statement is again very dramatic, and it looks we are trying hard to push a version of a solution rather than easing into it.</w:t>
      </w:r>
    </w:p>
  </w:comment>
  <w:comment w:id="11" w:author="Nanda, Ankit" w:date="2026-01-07T10:04:00Z" w:initials="AN">
    <w:p w14:paraId="50475FBB" w14:textId="7094159F" w:rsidR="00612F64" w:rsidRDefault="00612F64" w:rsidP="00612F64">
      <w:pPr>
        <w:pStyle w:val="CommentText"/>
      </w:pPr>
      <w:r>
        <w:rPr>
          <w:rStyle w:val="CommentReference"/>
        </w:rPr>
        <w:annotationRef/>
      </w:r>
      <w:r>
        <w:t>Are we not repeating what has been said above - word for word?</w:t>
      </w:r>
    </w:p>
  </w:comment>
  <w:comment w:id="12" w:author="Nanda, Ankit" w:date="2026-01-07T10:05:00Z" w:initials="AN">
    <w:p w14:paraId="03A05313" w14:textId="77777777" w:rsidR="00D27ED8" w:rsidRDefault="00D27ED8" w:rsidP="00D27ED8">
      <w:pPr>
        <w:pStyle w:val="CommentText"/>
      </w:pPr>
      <w:r>
        <w:rPr>
          <w:rStyle w:val="CommentReference"/>
        </w:rPr>
        <w:annotationRef/>
      </w:r>
      <w:r>
        <w:t>This section contains strong claims, that need backing from credible sources. Alternatively, you can use words like “suggests”, “points to” to bring more balance into the dialogue.</w:t>
      </w:r>
    </w:p>
  </w:comment>
  <w:comment w:id="13" w:author="Nanda, Ankit" w:date="2026-01-07T12:00:00Z" w:initials="AN">
    <w:p w14:paraId="0E9588DC" w14:textId="77777777" w:rsidR="0037037A" w:rsidRDefault="0037037A" w:rsidP="0037037A">
      <w:pPr>
        <w:pStyle w:val="CommentText"/>
      </w:pPr>
      <w:r>
        <w:rPr>
          <w:rStyle w:val="CommentReference"/>
        </w:rPr>
        <w:annotationRef/>
      </w:r>
      <w:r>
        <w:t>Are you sure they are “unnecessary”?</w:t>
      </w:r>
    </w:p>
  </w:comment>
  <w:comment w:id="14" w:author="Govil, Apurva" w:date="2026-01-07T14:19:00Z" w:initials="AG">
    <w:p w14:paraId="4B33279A" w14:textId="7817BB15" w:rsidR="00F659E8" w:rsidRDefault="00F659E8" w:rsidP="00F659E8">
      <w:pPr>
        <w:pStyle w:val="CommentText"/>
      </w:pPr>
      <w:r>
        <w:rPr>
          <w:rStyle w:val="CommentReference"/>
        </w:rPr>
        <w:annotationRef/>
      </w:r>
      <w:r>
        <w:fldChar w:fldCharType="begin"/>
      </w:r>
      <w:r>
        <w:instrText>HYPERLINK "mailto:das_ashish@optum.com"</w:instrText>
      </w:r>
      <w:bookmarkStart w:id="15" w:name="_@_8C0FD153838C4B5AAEC2056CE32A2950Z"/>
      <w:r>
        <w:fldChar w:fldCharType="separate"/>
      </w:r>
      <w:bookmarkEnd w:id="15"/>
      <w:r w:rsidRPr="00F659E8">
        <w:rPr>
          <w:rStyle w:val="Mention"/>
          <w:noProof/>
        </w:rPr>
        <w:t>@Das, Ashish K</w:t>
      </w:r>
      <w:r>
        <w:fldChar w:fldCharType="end"/>
      </w:r>
      <w:r>
        <w:t xml:space="preserve"> to add a spectrum in intro for extreme condistions</w:t>
      </w:r>
    </w:p>
  </w:comment>
  <w:comment w:id="16" w:author="Nanda, Ankit" w:date="2026-01-07T12:01:00Z" w:initials="AN">
    <w:p w14:paraId="30219DF3" w14:textId="290E3FD7" w:rsidR="0099586E" w:rsidRDefault="0099586E" w:rsidP="0099586E">
      <w:pPr>
        <w:pStyle w:val="CommentText"/>
      </w:pPr>
      <w:r>
        <w:rPr>
          <w:rStyle w:val="CommentReference"/>
        </w:rPr>
        <w:annotationRef/>
      </w:r>
      <w:r>
        <w:t>These would be great to potentially expand upon, as to how these changes take shape.</w:t>
      </w:r>
    </w:p>
  </w:comment>
  <w:comment w:id="17" w:author="Nanda, Ankit" w:date="2026-01-07T12:01:00Z" w:initials="AN">
    <w:p w14:paraId="39304EDE" w14:textId="77777777" w:rsidR="0038127B" w:rsidRDefault="0038127B" w:rsidP="0038127B">
      <w:pPr>
        <w:pStyle w:val="CommentText"/>
      </w:pPr>
      <w:r>
        <w:rPr>
          <w:rStyle w:val="CommentReference"/>
        </w:rPr>
        <w:annotationRef/>
      </w:r>
      <w:r>
        <w:t>Possibly a point worth elaborating.</w:t>
      </w:r>
    </w:p>
  </w:comment>
  <w:comment w:id="18" w:author="Nanda, Ankit" w:date="2026-01-07T10:08:00Z" w:initials="AN">
    <w:p w14:paraId="1EA490D4" w14:textId="3A7089FA" w:rsidR="003F4389" w:rsidRDefault="003F4389" w:rsidP="003F4389">
      <w:pPr>
        <w:pStyle w:val="CommentText"/>
      </w:pPr>
      <w:r>
        <w:rPr>
          <w:rStyle w:val="CommentReference"/>
        </w:rPr>
        <w:annotationRef/>
      </w:r>
      <w:r>
        <w:t>What is an “organic” issue? Consider, an “underlying” issue.</w:t>
      </w:r>
    </w:p>
  </w:comment>
  <w:comment w:id="19" w:author="Nanda, Ankit" w:date="2026-01-07T12:02:00Z" w:initials="AN">
    <w:p w14:paraId="04FFF18C" w14:textId="77777777" w:rsidR="006502DA" w:rsidRDefault="006502DA" w:rsidP="006502DA">
      <w:pPr>
        <w:pStyle w:val="CommentText"/>
      </w:pPr>
      <w:r>
        <w:rPr>
          <w:rStyle w:val="CommentReference"/>
        </w:rPr>
        <w:annotationRef/>
      </w:r>
      <w:r>
        <w:t xml:space="preserve">Also, are you sure they “rarely” reveal an underlying issue. </w:t>
      </w:r>
    </w:p>
  </w:comment>
  <w:comment w:id="20" w:author="Nanda, Ankit" w:date="2026-01-07T10:09:00Z" w:initials="AN">
    <w:p w14:paraId="2BE00DE7" w14:textId="4FC929DE" w:rsidR="007B158E" w:rsidRDefault="007B158E" w:rsidP="007B158E">
      <w:pPr>
        <w:pStyle w:val="CommentText"/>
      </w:pPr>
      <w:r>
        <w:rPr>
          <w:rStyle w:val="CommentReference"/>
        </w:rPr>
        <w:annotationRef/>
      </w:r>
      <w:r>
        <w:t>What states? Will be interesting to note the distribution of availability by state to pin point areas with persistent problems around access.</w:t>
      </w:r>
    </w:p>
  </w:comment>
  <w:comment w:id="21" w:author="Nanda, Ankit" w:date="2026-01-07T12:03:00Z" w:initials="AN">
    <w:p w14:paraId="528841AB" w14:textId="77777777" w:rsidR="00C74C14" w:rsidRDefault="00C74C14" w:rsidP="00C74C14">
      <w:pPr>
        <w:pStyle w:val="CommentText"/>
      </w:pPr>
      <w:r>
        <w:rPr>
          <w:rStyle w:val="CommentReference"/>
        </w:rPr>
        <w:annotationRef/>
      </w:r>
      <w:r>
        <w:t xml:space="preserve">How does this actually take shape? People with mental health conditions lacking access to suitable avenues for care (PCP, mental health provider) end up accessing the easiest and fastest path to care - ER, also the most expensive and arguably not as efficient. </w:t>
      </w:r>
    </w:p>
  </w:comment>
  <w:comment w:id="23" w:author="Nanda, Ankit" w:date="2026-01-07T12:04:00Z" w:initials="AN">
    <w:p w14:paraId="304259F7" w14:textId="77777777" w:rsidR="00213CE7" w:rsidRDefault="00213CE7" w:rsidP="00213CE7">
      <w:pPr>
        <w:pStyle w:val="CommentText"/>
      </w:pPr>
      <w:r>
        <w:rPr>
          <w:rStyle w:val="CommentReference"/>
        </w:rPr>
        <w:annotationRef/>
      </w:r>
      <w:r>
        <w:t>Elaborate, possibly true, possibly untrue.</w:t>
      </w:r>
    </w:p>
  </w:comment>
  <w:comment w:id="22" w:author="Nanda, Ankit" w:date="2026-01-07T10:09:00Z" w:initials="AN">
    <w:p w14:paraId="053D1026" w14:textId="17E1BD17" w:rsidR="005C6265" w:rsidRDefault="005C6265" w:rsidP="005C6265">
      <w:pPr>
        <w:pStyle w:val="CommentText"/>
      </w:pPr>
      <w:r>
        <w:rPr>
          <w:rStyle w:val="CommentReference"/>
        </w:rPr>
        <w:annotationRef/>
      </w:r>
      <w:r>
        <w:t>These bullet point are good. Consider elaborating for a fuller picture.</w:t>
      </w:r>
    </w:p>
  </w:comment>
  <w:comment w:id="24" w:author="Nanda, Ankit" w:date="2026-01-07T12:05:00Z" w:initials="AN">
    <w:p w14:paraId="40D531BD" w14:textId="77777777" w:rsidR="00751CB4" w:rsidRDefault="00817AC9" w:rsidP="00751CB4">
      <w:pPr>
        <w:pStyle w:val="CommentText"/>
      </w:pPr>
      <w:r>
        <w:rPr>
          <w:rStyle w:val="CommentReference"/>
        </w:rPr>
        <w:annotationRef/>
      </w:r>
      <w:r w:rsidR="00751CB4">
        <w:t>Ideally, less use of bold font in the article. It’s a giveaway that an AI agent was used to help with the drafting.</w:t>
      </w:r>
    </w:p>
  </w:comment>
  <w:comment w:id="25" w:author="Nanda, Ankit" w:date="2026-01-07T10:12:00Z" w:initials="AN">
    <w:p w14:paraId="77B79806" w14:textId="36A6A4FE" w:rsidR="001B1814" w:rsidRDefault="001B1814" w:rsidP="001B1814">
      <w:pPr>
        <w:pStyle w:val="CommentText"/>
      </w:pPr>
      <w:r>
        <w:rPr>
          <w:rStyle w:val="CommentReference"/>
        </w:rPr>
        <w:annotationRef/>
      </w:r>
      <w:r>
        <w:t>These acronyms don’t mean much to the casual reader. We need to keep the discussion fairly generic.</w:t>
      </w:r>
    </w:p>
  </w:comment>
  <w:comment w:id="26" w:author="Nanda, Ankit" w:date="2026-01-07T12:07:00Z" w:initials="AN">
    <w:p w14:paraId="5D6A911B" w14:textId="77777777" w:rsidR="001217AC" w:rsidRDefault="001217AC" w:rsidP="001217AC">
      <w:pPr>
        <w:pStyle w:val="CommentText"/>
      </w:pPr>
      <w:r>
        <w:rPr>
          <w:rStyle w:val="CommentReference"/>
        </w:rPr>
        <w:annotationRef/>
      </w:r>
      <w:r>
        <w:t xml:space="preserve">Also, they seem to be UHG specific, an important reason to keep them out of the discussion. </w:t>
      </w:r>
    </w:p>
  </w:comment>
  <w:comment w:id="27" w:author="Nanda, Ankit" w:date="2026-01-07T10:15:00Z" w:initials="AN">
    <w:p w14:paraId="61419F45" w14:textId="1616819A" w:rsidR="00EE54F1" w:rsidRDefault="00EE54F1" w:rsidP="00EE54F1">
      <w:pPr>
        <w:pStyle w:val="CommentText"/>
      </w:pPr>
      <w:r>
        <w:rPr>
          <w:rStyle w:val="CommentReference"/>
        </w:rPr>
        <w:annotationRef/>
      </w:r>
      <w:r>
        <w:t>This is good, but check if this is not already in use. Shared savings models are in use today, so you will need to tie how your suggestions are advancing the dialogue.</w:t>
      </w:r>
    </w:p>
  </w:comment>
  <w:comment w:id="28" w:author="Pal, Ekta" w:date="2025-12-22T13:08:00Z" w:initials="EP">
    <w:p w14:paraId="655CB8BF" w14:textId="1A218A1D" w:rsidR="00450978" w:rsidRDefault="00450978" w:rsidP="00450978">
      <w:pPr>
        <w:pStyle w:val="CommentText"/>
      </w:pPr>
      <w:r>
        <w:rPr>
          <w:rStyle w:val="CommentReference"/>
        </w:rPr>
        <w:annotationRef/>
      </w:r>
      <w:r>
        <w:t>Please review this diagram ,It’s initial draft ,I can refine this later in Draw.io</w:t>
      </w:r>
    </w:p>
  </w:comment>
  <w:comment w:id="29" w:author="Govil, Apurva" w:date="2025-12-17T13:13:00Z" w:initials="AG">
    <w:p w14:paraId="4623EB66" w14:textId="0B4FB0B7" w:rsidR="006C2F35" w:rsidRDefault="006C2F35" w:rsidP="006C2F35">
      <w:pPr>
        <w:pStyle w:val="CommentText"/>
      </w:pPr>
      <w:r>
        <w:rPr>
          <w:rStyle w:val="CommentReference"/>
        </w:rPr>
        <w:annotationRef/>
      </w:r>
      <w:r>
        <w:t xml:space="preserve">How can we look at including this in our solution or talk about it somehow: </w:t>
      </w:r>
      <w:hyperlink r:id="rId1" w:history="1">
        <w:r w:rsidRPr="00AD51E9">
          <w:rPr>
            <w:rStyle w:val="Hyperlink"/>
          </w:rPr>
          <w:t>https://www.psychiatryonline.org/doi/10.1176/appi.pn.2025.09.9.29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1CBAF" w15:done="0"/>
  <w15:commentEx w15:paraId="4D91F5C9" w15:done="0"/>
  <w15:commentEx w15:paraId="3ABFD814" w15:done="0"/>
  <w15:commentEx w15:paraId="2244E0FC" w15:paraIdParent="3ABFD814" w15:done="0"/>
  <w15:commentEx w15:paraId="17B755B0" w15:done="0"/>
  <w15:commentEx w15:paraId="7F575150" w15:done="0"/>
  <w15:commentEx w15:paraId="431F85F7" w15:paraIdParent="7F575150" w15:done="0"/>
  <w15:commentEx w15:paraId="0076BA85" w15:done="0"/>
  <w15:commentEx w15:paraId="1A0E36D8" w15:paraIdParent="0076BA85" w15:done="0"/>
  <w15:commentEx w15:paraId="31094E12" w15:done="0"/>
  <w15:commentEx w15:paraId="0A6CF2CC" w15:done="0"/>
  <w15:commentEx w15:paraId="50475FBB" w15:done="0"/>
  <w15:commentEx w15:paraId="03A05313" w15:done="0"/>
  <w15:commentEx w15:paraId="0E9588DC" w15:done="0"/>
  <w15:commentEx w15:paraId="4B33279A" w15:done="0"/>
  <w15:commentEx w15:paraId="30219DF3" w15:done="0"/>
  <w15:commentEx w15:paraId="39304EDE" w15:done="0"/>
  <w15:commentEx w15:paraId="1EA490D4" w15:done="0"/>
  <w15:commentEx w15:paraId="04FFF18C" w15:paraIdParent="1EA490D4" w15:done="0"/>
  <w15:commentEx w15:paraId="2BE00DE7" w15:done="0"/>
  <w15:commentEx w15:paraId="528841AB" w15:done="0"/>
  <w15:commentEx w15:paraId="304259F7" w15:done="0"/>
  <w15:commentEx w15:paraId="053D1026" w15:done="0"/>
  <w15:commentEx w15:paraId="40D531BD" w15:done="0"/>
  <w15:commentEx w15:paraId="77B79806" w15:done="0"/>
  <w15:commentEx w15:paraId="5D6A911B" w15:paraIdParent="77B79806" w15:done="0"/>
  <w15:commentEx w15:paraId="61419F45" w15:done="0"/>
  <w15:commentEx w15:paraId="655CB8BF" w15:done="0"/>
  <w15:commentEx w15:paraId="4623EB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2BA51" w16cex:dateUtc="2026-01-07T04:28:00Z"/>
  <w16cex:commentExtensible w16cex:durableId="345BF97E" w16cex:dateUtc="2026-01-07T04:29:00Z"/>
  <w16cex:commentExtensible w16cex:durableId="38A995E9" w16cex:dateUtc="2026-01-07T04:30:00Z"/>
  <w16cex:commentExtensible w16cex:durableId="11254112" w16cex:dateUtc="2026-01-07T06:23:00Z"/>
  <w16cex:commentExtensible w16cex:durableId="559A2E8D" w16cex:dateUtc="2026-01-07T04:31:00Z"/>
  <w16cex:commentExtensible w16cex:durableId="437B56BD" w16cex:dateUtc="2026-01-07T04:32:00Z"/>
  <w16cex:commentExtensible w16cex:durableId="046E4CA6" w16cex:dateUtc="2026-01-07T06:25:00Z"/>
  <w16cex:commentExtensible w16cex:durableId="7FE804C7" w16cex:dateUtc="2026-01-07T04:32:00Z"/>
  <w16cex:commentExtensible w16cex:durableId="7296293E" w16cex:dateUtc="2026-01-07T06:26:00Z"/>
  <w16cex:commentExtensible w16cex:durableId="037369E1" w16cex:dateUtc="2026-01-07T06:27:00Z"/>
  <w16cex:commentExtensible w16cex:durableId="62803B25" w16cex:dateUtc="2026-01-07T06:28:00Z"/>
  <w16cex:commentExtensible w16cex:durableId="2AF24282" w16cex:dateUtc="2026-01-07T04:34:00Z"/>
  <w16cex:commentExtensible w16cex:durableId="63286002" w16cex:dateUtc="2026-01-07T04:35:00Z"/>
  <w16cex:commentExtensible w16cex:durableId="07464236" w16cex:dateUtc="2026-01-07T06:30:00Z"/>
  <w16cex:commentExtensible w16cex:durableId="569E0F98" w16cex:dateUtc="2026-01-07T08:49:00Z"/>
  <w16cex:commentExtensible w16cex:durableId="43C65645" w16cex:dateUtc="2026-01-07T06:31:00Z"/>
  <w16cex:commentExtensible w16cex:durableId="07291056" w16cex:dateUtc="2026-01-07T06:31:00Z"/>
  <w16cex:commentExtensible w16cex:durableId="46BBFFC8" w16cex:dateUtc="2026-01-07T04:38:00Z"/>
  <w16cex:commentExtensible w16cex:durableId="672D21AD" w16cex:dateUtc="2026-01-07T06:32:00Z"/>
  <w16cex:commentExtensible w16cex:durableId="7F6CD308" w16cex:dateUtc="2026-01-07T04:39:00Z"/>
  <w16cex:commentExtensible w16cex:durableId="4C370E77" w16cex:dateUtc="2026-01-07T06:33:00Z"/>
  <w16cex:commentExtensible w16cex:durableId="6238CC6B" w16cex:dateUtc="2026-01-07T06:34:00Z"/>
  <w16cex:commentExtensible w16cex:durableId="22FE3E8C" w16cex:dateUtc="2026-01-07T04:39:00Z"/>
  <w16cex:commentExtensible w16cex:durableId="0A89FD65" w16cex:dateUtc="2026-01-07T06:35:00Z"/>
  <w16cex:commentExtensible w16cex:durableId="3A7D5F77" w16cex:dateUtc="2026-01-07T04:42:00Z"/>
  <w16cex:commentExtensible w16cex:durableId="061A09DB" w16cex:dateUtc="2026-01-07T06:37:00Z"/>
  <w16cex:commentExtensible w16cex:durableId="2E4BEF75" w16cex:dateUtc="2026-01-07T04:45:00Z"/>
  <w16cex:commentExtensible w16cex:durableId="1BDD933A" w16cex:dateUtc="2025-12-22T07:38:00Z"/>
  <w16cex:commentExtensible w16cex:durableId="61CBCC38" w16cex:dateUtc="2025-12-17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1CBAF" w16cid:durableId="5312BA51"/>
  <w16cid:commentId w16cid:paraId="4D91F5C9" w16cid:durableId="345BF97E"/>
  <w16cid:commentId w16cid:paraId="3ABFD814" w16cid:durableId="38A995E9"/>
  <w16cid:commentId w16cid:paraId="2244E0FC" w16cid:durableId="11254112"/>
  <w16cid:commentId w16cid:paraId="17B755B0" w16cid:durableId="559A2E8D"/>
  <w16cid:commentId w16cid:paraId="7F575150" w16cid:durableId="437B56BD"/>
  <w16cid:commentId w16cid:paraId="431F85F7" w16cid:durableId="046E4CA6"/>
  <w16cid:commentId w16cid:paraId="0076BA85" w16cid:durableId="7FE804C7"/>
  <w16cid:commentId w16cid:paraId="1A0E36D8" w16cid:durableId="7296293E"/>
  <w16cid:commentId w16cid:paraId="31094E12" w16cid:durableId="037369E1"/>
  <w16cid:commentId w16cid:paraId="0A6CF2CC" w16cid:durableId="62803B25"/>
  <w16cid:commentId w16cid:paraId="50475FBB" w16cid:durableId="2AF24282"/>
  <w16cid:commentId w16cid:paraId="03A05313" w16cid:durableId="63286002"/>
  <w16cid:commentId w16cid:paraId="0E9588DC" w16cid:durableId="07464236"/>
  <w16cid:commentId w16cid:paraId="4B33279A" w16cid:durableId="569E0F98"/>
  <w16cid:commentId w16cid:paraId="30219DF3" w16cid:durableId="43C65645"/>
  <w16cid:commentId w16cid:paraId="39304EDE" w16cid:durableId="07291056"/>
  <w16cid:commentId w16cid:paraId="1EA490D4" w16cid:durableId="46BBFFC8"/>
  <w16cid:commentId w16cid:paraId="04FFF18C" w16cid:durableId="672D21AD"/>
  <w16cid:commentId w16cid:paraId="2BE00DE7" w16cid:durableId="7F6CD308"/>
  <w16cid:commentId w16cid:paraId="528841AB" w16cid:durableId="4C370E77"/>
  <w16cid:commentId w16cid:paraId="304259F7" w16cid:durableId="6238CC6B"/>
  <w16cid:commentId w16cid:paraId="053D1026" w16cid:durableId="22FE3E8C"/>
  <w16cid:commentId w16cid:paraId="40D531BD" w16cid:durableId="0A89FD65"/>
  <w16cid:commentId w16cid:paraId="77B79806" w16cid:durableId="3A7D5F77"/>
  <w16cid:commentId w16cid:paraId="5D6A911B" w16cid:durableId="061A09DB"/>
  <w16cid:commentId w16cid:paraId="61419F45" w16cid:durableId="2E4BEF75"/>
  <w16cid:commentId w16cid:paraId="655CB8BF" w16cid:durableId="1BDD933A"/>
  <w16cid:commentId w16cid:paraId="4623EB66" w16cid:durableId="61CBCC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EC0"/>
    <w:multiLevelType w:val="multilevel"/>
    <w:tmpl w:val="060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04B6"/>
    <w:multiLevelType w:val="multilevel"/>
    <w:tmpl w:val="BEAC64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744679"/>
    <w:multiLevelType w:val="multilevel"/>
    <w:tmpl w:val="CCD217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1F6E26"/>
    <w:multiLevelType w:val="multilevel"/>
    <w:tmpl w:val="DEB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D4623"/>
    <w:multiLevelType w:val="multilevel"/>
    <w:tmpl w:val="EDBC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77BA2"/>
    <w:multiLevelType w:val="multilevel"/>
    <w:tmpl w:val="9C0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33480"/>
    <w:multiLevelType w:val="multilevel"/>
    <w:tmpl w:val="90E2DB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20D39A6"/>
    <w:multiLevelType w:val="multilevel"/>
    <w:tmpl w:val="918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00E89"/>
    <w:multiLevelType w:val="multilevel"/>
    <w:tmpl w:val="C15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F0F5A"/>
    <w:multiLevelType w:val="multilevel"/>
    <w:tmpl w:val="3452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211C7"/>
    <w:multiLevelType w:val="multilevel"/>
    <w:tmpl w:val="750E00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2171274"/>
    <w:multiLevelType w:val="hybridMultilevel"/>
    <w:tmpl w:val="5F04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904A7"/>
    <w:multiLevelType w:val="multilevel"/>
    <w:tmpl w:val="46FC8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2036C"/>
    <w:multiLevelType w:val="multilevel"/>
    <w:tmpl w:val="E1F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A23AA"/>
    <w:multiLevelType w:val="hybridMultilevel"/>
    <w:tmpl w:val="CF102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233345"/>
    <w:multiLevelType w:val="multilevel"/>
    <w:tmpl w:val="49D6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740FA"/>
    <w:multiLevelType w:val="multilevel"/>
    <w:tmpl w:val="F81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F1018"/>
    <w:multiLevelType w:val="multilevel"/>
    <w:tmpl w:val="16F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56969"/>
    <w:multiLevelType w:val="hybridMultilevel"/>
    <w:tmpl w:val="80A84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BB04B0"/>
    <w:multiLevelType w:val="multilevel"/>
    <w:tmpl w:val="226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97E1E"/>
    <w:multiLevelType w:val="multilevel"/>
    <w:tmpl w:val="4DC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953D3"/>
    <w:multiLevelType w:val="multilevel"/>
    <w:tmpl w:val="1EACF7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7FB2495"/>
    <w:multiLevelType w:val="hybridMultilevel"/>
    <w:tmpl w:val="4852E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A028CC"/>
    <w:multiLevelType w:val="multilevel"/>
    <w:tmpl w:val="9E0A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D2428"/>
    <w:multiLevelType w:val="multilevel"/>
    <w:tmpl w:val="995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F28F9"/>
    <w:multiLevelType w:val="multilevel"/>
    <w:tmpl w:val="22F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D21D8"/>
    <w:multiLevelType w:val="multilevel"/>
    <w:tmpl w:val="225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B2180"/>
    <w:multiLevelType w:val="multilevel"/>
    <w:tmpl w:val="CA00F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964839"/>
    <w:multiLevelType w:val="multilevel"/>
    <w:tmpl w:val="DB8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63635"/>
    <w:multiLevelType w:val="multilevel"/>
    <w:tmpl w:val="95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00C36"/>
    <w:multiLevelType w:val="multilevel"/>
    <w:tmpl w:val="538C7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542512"/>
    <w:multiLevelType w:val="multilevel"/>
    <w:tmpl w:val="97DC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D4E7E"/>
    <w:multiLevelType w:val="multilevel"/>
    <w:tmpl w:val="DCD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C78C3"/>
    <w:multiLevelType w:val="multilevel"/>
    <w:tmpl w:val="2A6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F0C3D"/>
    <w:multiLevelType w:val="multilevel"/>
    <w:tmpl w:val="64CA14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AD34E6E"/>
    <w:multiLevelType w:val="multilevel"/>
    <w:tmpl w:val="411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52BDF"/>
    <w:multiLevelType w:val="multilevel"/>
    <w:tmpl w:val="947E14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C547054"/>
    <w:multiLevelType w:val="multilevel"/>
    <w:tmpl w:val="4836A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446204">
    <w:abstractNumId w:val="15"/>
  </w:num>
  <w:num w:numId="2" w16cid:durableId="2114855224">
    <w:abstractNumId w:val="27"/>
  </w:num>
  <w:num w:numId="3" w16cid:durableId="1098452213">
    <w:abstractNumId w:val="13"/>
  </w:num>
  <w:num w:numId="4" w16cid:durableId="463085876">
    <w:abstractNumId w:val="5"/>
  </w:num>
  <w:num w:numId="5" w16cid:durableId="115493765">
    <w:abstractNumId w:val="28"/>
  </w:num>
  <w:num w:numId="6" w16cid:durableId="1039475719">
    <w:abstractNumId w:val="30"/>
  </w:num>
  <w:num w:numId="7" w16cid:durableId="1640454281">
    <w:abstractNumId w:val="29"/>
  </w:num>
  <w:num w:numId="8" w16cid:durableId="100537381">
    <w:abstractNumId w:val="12"/>
  </w:num>
  <w:num w:numId="9" w16cid:durableId="927687713">
    <w:abstractNumId w:val="11"/>
  </w:num>
  <w:num w:numId="10" w16cid:durableId="368575614">
    <w:abstractNumId w:val="24"/>
  </w:num>
  <w:num w:numId="11" w16cid:durableId="1106777306">
    <w:abstractNumId w:val="26"/>
  </w:num>
  <w:num w:numId="12" w16cid:durableId="1394693382">
    <w:abstractNumId w:val="32"/>
  </w:num>
  <w:num w:numId="13" w16cid:durableId="379743944">
    <w:abstractNumId w:val="14"/>
  </w:num>
  <w:num w:numId="14" w16cid:durableId="945117161">
    <w:abstractNumId w:val="35"/>
  </w:num>
  <w:num w:numId="15" w16cid:durableId="205409576">
    <w:abstractNumId w:val="25"/>
  </w:num>
  <w:num w:numId="16" w16cid:durableId="1585719495">
    <w:abstractNumId w:val="20"/>
  </w:num>
  <w:num w:numId="17" w16cid:durableId="1313289283">
    <w:abstractNumId w:val="8"/>
  </w:num>
  <w:num w:numId="18" w16cid:durableId="228733045">
    <w:abstractNumId w:val="36"/>
  </w:num>
  <w:num w:numId="19" w16cid:durableId="1143766145">
    <w:abstractNumId w:val="21"/>
  </w:num>
  <w:num w:numId="20" w16cid:durableId="1524319150">
    <w:abstractNumId w:val="17"/>
  </w:num>
  <w:num w:numId="21" w16cid:durableId="2014647423">
    <w:abstractNumId w:val="10"/>
  </w:num>
  <w:num w:numId="22" w16cid:durableId="1481120389">
    <w:abstractNumId w:val="34"/>
  </w:num>
  <w:num w:numId="23" w16cid:durableId="890262877">
    <w:abstractNumId w:val="6"/>
  </w:num>
  <w:num w:numId="24" w16cid:durableId="2104909129">
    <w:abstractNumId w:val="2"/>
  </w:num>
  <w:num w:numId="25" w16cid:durableId="548808986">
    <w:abstractNumId w:val="3"/>
  </w:num>
  <w:num w:numId="26" w16cid:durableId="995761003">
    <w:abstractNumId w:val="7"/>
  </w:num>
  <w:num w:numId="27" w16cid:durableId="37559085">
    <w:abstractNumId w:val="4"/>
  </w:num>
  <w:num w:numId="28" w16cid:durableId="938676796">
    <w:abstractNumId w:val="23"/>
  </w:num>
  <w:num w:numId="29" w16cid:durableId="1962564229">
    <w:abstractNumId w:val="19"/>
  </w:num>
  <w:num w:numId="30" w16cid:durableId="971445713">
    <w:abstractNumId w:val="33"/>
  </w:num>
  <w:num w:numId="31" w16cid:durableId="543255911">
    <w:abstractNumId w:val="22"/>
  </w:num>
  <w:num w:numId="32" w16cid:durableId="1914462815">
    <w:abstractNumId w:val="1"/>
  </w:num>
  <w:num w:numId="33" w16cid:durableId="1368261997">
    <w:abstractNumId w:val="16"/>
  </w:num>
  <w:num w:numId="34" w16cid:durableId="1196119128">
    <w:abstractNumId w:val="37"/>
  </w:num>
  <w:num w:numId="35" w16cid:durableId="1851292366">
    <w:abstractNumId w:val="31"/>
  </w:num>
  <w:num w:numId="36" w16cid:durableId="1358433912">
    <w:abstractNumId w:val="0"/>
  </w:num>
  <w:num w:numId="37" w16cid:durableId="1070269353">
    <w:abstractNumId w:val="9"/>
  </w:num>
  <w:num w:numId="38" w16cid:durableId="1770857662">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da, Ankit">
    <w15:presenceInfo w15:providerId="AD" w15:userId="S::ankit_nanda@optum.com::e71c6e39-8eed-4e70-81fd-46fee599ccb1"/>
  </w15:person>
  <w15:person w15:author="Govil, Apurva">
    <w15:presenceInfo w15:providerId="AD" w15:userId="S::apurva_govil@optum.com::7ba07881-bc4b-4eca-8de3-3b142955fe33"/>
  </w15:person>
  <w15:person w15:author="Pal, Ekta">
    <w15:presenceInfo w15:providerId="AD" w15:userId="S::ekta_pal@optum.com::7210996c-ccad-43d2-ae82-d90c983cc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88D"/>
    <w:rsid w:val="00015418"/>
    <w:rsid w:val="000173CF"/>
    <w:rsid w:val="00021599"/>
    <w:rsid w:val="0003117F"/>
    <w:rsid w:val="000375C8"/>
    <w:rsid w:val="00041079"/>
    <w:rsid w:val="00042796"/>
    <w:rsid w:val="00045252"/>
    <w:rsid w:val="00045A7F"/>
    <w:rsid w:val="00050F37"/>
    <w:rsid w:val="000568C4"/>
    <w:rsid w:val="00061397"/>
    <w:rsid w:val="00061A65"/>
    <w:rsid w:val="000732E8"/>
    <w:rsid w:val="00083926"/>
    <w:rsid w:val="000A248D"/>
    <w:rsid w:val="000A6D76"/>
    <w:rsid w:val="000B26F8"/>
    <w:rsid w:val="000B5DD3"/>
    <w:rsid w:val="000C363D"/>
    <w:rsid w:val="000D0CB5"/>
    <w:rsid w:val="000D2133"/>
    <w:rsid w:val="000E7647"/>
    <w:rsid w:val="000E7821"/>
    <w:rsid w:val="000F1C0D"/>
    <w:rsid w:val="000F5159"/>
    <w:rsid w:val="000F7BB4"/>
    <w:rsid w:val="001021C4"/>
    <w:rsid w:val="00103959"/>
    <w:rsid w:val="00111138"/>
    <w:rsid w:val="001217AC"/>
    <w:rsid w:val="0012571E"/>
    <w:rsid w:val="0012714D"/>
    <w:rsid w:val="00132E2B"/>
    <w:rsid w:val="00137F25"/>
    <w:rsid w:val="0014086B"/>
    <w:rsid w:val="00152497"/>
    <w:rsid w:val="001566F5"/>
    <w:rsid w:val="00156818"/>
    <w:rsid w:val="00161673"/>
    <w:rsid w:val="001859B8"/>
    <w:rsid w:val="00187ADB"/>
    <w:rsid w:val="0019214F"/>
    <w:rsid w:val="001955EC"/>
    <w:rsid w:val="001A1517"/>
    <w:rsid w:val="001B1814"/>
    <w:rsid w:val="001B2952"/>
    <w:rsid w:val="001B73B5"/>
    <w:rsid w:val="001C0F88"/>
    <w:rsid w:val="001D24BB"/>
    <w:rsid w:val="001D5D77"/>
    <w:rsid w:val="001E047A"/>
    <w:rsid w:val="001E21BB"/>
    <w:rsid w:val="001F19A9"/>
    <w:rsid w:val="001F6346"/>
    <w:rsid w:val="00213CE7"/>
    <w:rsid w:val="002156C4"/>
    <w:rsid w:val="00215AE5"/>
    <w:rsid w:val="00220EA5"/>
    <w:rsid w:val="0023690B"/>
    <w:rsid w:val="00247671"/>
    <w:rsid w:val="002538BA"/>
    <w:rsid w:val="00254D0B"/>
    <w:rsid w:val="00257137"/>
    <w:rsid w:val="00267822"/>
    <w:rsid w:val="002719A2"/>
    <w:rsid w:val="002745C1"/>
    <w:rsid w:val="00290ACE"/>
    <w:rsid w:val="002927FF"/>
    <w:rsid w:val="00294E0C"/>
    <w:rsid w:val="002971A2"/>
    <w:rsid w:val="00297D2A"/>
    <w:rsid w:val="002A3DF5"/>
    <w:rsid w:val="002A7879"/>
    <w:rsid w:val="002B175C"/>
    <w:rsid w:val="002B3F15"/>
    <w:rsid w:val="002B5AFE"/>
    <w:rsid w:val="002B64AB"/>
    <w:rsid w:val="002C3803"/>
    <w:rsid w:val="002C3B26"/>
    <w:rsid w:val="002C5DA8"/>
    <w:rsid w:val="002C7C97"/>
    <w:rsid w:val="002E37E3"/>
    <w:rsid w:val="002E3CBC"/>
    <w:rsid w:val="002E436E"/>
    <w:rsid w:val="002E5928"/>
    <w:rsid w:val="00301144"/>
    <w:rsid w:val="00305FE7"/>
    <w:rsid w:val="00322298"/>
    <w:rsid w:val="0032337B"/>
    <w:rsid w:val="003266CF"/>
    <w:rsid w:val="003324C0"/>
    <w:rsid w:val="00333612"/>
    <w:rsid w:val="003357CB"/>
    <w:rsid w:val="003552DB"/>
    <w:rsid w:val="00356066"/>
    <w:rsid w:val="00361E04"/>
    <w:rsid w:val="00363975"/>
    <w:rsid w:val="003673B2"/>
    <w:rsid w:val="00370379"/>
    <w:rsid w:val="0037037A"/>
    <w:rsid w:val="00371A22"/>
    <w:rsid w:val="003751C6"/>
    <w:rsid w:val="00380013"/>
    <w:rsid w:val="0038127B"/>
    <w:rsid w:val="00381FB8"/>
    <w:rsid w:val="00395951"/>
    <w:rsid w:val="003A4541"/>
    <w:rsid w:val="003A4A15"/>
    <w:rsid w:val="003A5DC6"/>
    <w:rsid w:val="003B0C2D"/>
    <w:rsid w:val="003B7063"/>
    <w:rsid w:val="003B7FC6"/>
    <w:rsid w:val="003C04D8"/>
    <w:rsid w:val="003C41BB"/>
    <w:rsid w:val="003D63DB"/>
    <w:rsid w:val="003D7C12"/>
    <w:rsid w:val="003E05B6"/>
    <w:rsid w:val="003E6605"/>
    <w:rsid w:val="003E6AB0"/>
    <w:rsid w:val="003F4389"/>
    <w:rsid w:val="003F4B9D"/>
    <w:rsid w:val="003F4F1E"/>
    <w:rsid w:val="00402332"/>
    <w:rsid w:val="0040475E"/>
    <w:rsid w:val="0041235B"/>
    <w:rsid w:val="00415918"/>
    <w:rsid w:val="00424D4C"/>
    <w:rsid w:val="00425DFA"/>
    <w:rsid w:val="004315C2"/>
    <w:rsid w:val="00437B05"/>
    <w:rsid w:val="00445CCC"/>
    <w:rsid w:val="00450978"/>
    <w:rsid w:val="0045364C"/>
    <w:rsid w:val="004546B4"/>
    <w:rsid w:val="00461C97"/>
    <w:rsid w:val="0046400A"/>
    <w:rsid w:val="0046403C"/>
    <w:rsid w:val="004772ED"/>
    <w:rsid w:val="00483F5F"/>
    <w:rsid w:val="00484FE8"/>
    <w:rsid w:val="0048656D"/>
    <w:rsid w:val="0049465E"/>
    <w:rsid w:val="004A4388"/>
    <w:rsid w:val="004B387D"/>
    <w:rsid w:val="004C31B8"/>
    <w:rsid w:val="004C74E9"/>
    <w:rsid w:val="004D5D2D"/>
    <w:rsid w:val="004E2197"/>
    <w:rsid w:val="004F0A21"/>
    <w:rsid w:val="004F5AF6"/>
    <w:rsid w:val="005050D7"/>
    <w:rsid w:val="00505315"/>
    <w:rsid w:val="005056BC"/>
    <w:rsid w:val="00513AD2"/>
    <w:rsid w:val="00516164"/>
    <w:rsid w:val="0051652E"/>
    <w:rsid w:val="00527579"/>
    <w:rsid w:val="0053116F"/>
    <w:rsid w:val="0053379B"/>
    <w:rsid w:val="00534B9F"/>
    <w:rsid w:val="00537D2B"/>
    <w:rsid w:val="00542C81"/>
    <w:rsid w:val="005447D8"/>
    <w:rsid w:val="00545508"/>
    <w:rsid w:val="00555ECE"/>
    <w:rsid w:val="00560001"/>
    <w:rsid w:val="00563B10"/>
    <w:rsid w:val="005703DD"/>
    <w:rsid w:val="0057633B"/>
    <w:rsid w:val="00584212"/>
    <w:rsid w:val="00587C93"/>
    <w:rsid w:val="00587F85"/>
    <w:rsid w:val="00591723"/>
    <w:rsid w:val="00595AC0"/>
    <w:rsid w:val="005975CF"/>
    <w:rsid w:val="005978A8"/>
    <w:rsid w:val="005B16AF"/>
    <w:rsid w:val="005C6265"/>
    <w:rsid w:val="005D2B4C"/>
    <w:rsid w:val="005D59D6"/>
    <w:rsid w:val="005D680F"/>
    <w:rsid w:val="005D6997"/>
    <w:rsid w:val="005E26F4"/>
    <w:rsid w:val="005E349C"/>
    <w:rsid w:val="005E5C43"/>
    <w:rsid w:val="005F341E"/>
    <w:rsid w:val="005F5681"/>
    <w:rsid w:val="006012FA"/>
    <w:rsid w:val="00611B47"/>
    <w:rsid w:val="00612F64"/>
    <w:rsid w:val="0061303D"/>
    <w:rsid w:val="00615E4A"/>
    <w:rsid w:val="00623500"/>
    <w:rsid w:val="0063311D"/>
    <w:rsid w:val="00635BCC"/>
    <w:rsid w:val="00636EAD"/>
    <w:rsid w:val="0064132F"/>
    <w:rsid w:val="006502DA"/>
    <w:rsid w:val="00651B69"/>
    <w:rsid w:val="00654D3F"/>
    <w:rsid w:val="006628A3"/>
    <w:rsid w:val="00666CE2"/>
    <w:rsid w:val="00673664"/>
    <w:rsid w:val="00675C4A"/>
    <w:rsid w:val="006777ED"/>
    <w:rsid w:val="00680160"/>
    <w:rsid w:val="006839FD"/>
    <w:rsid w:val="00683D8F"/>
    <w:rsid w:val="00691D07"/>
    <w:rsid w:val="00695B25"/>
    <w:rsid w:val="00696070"/>
    <w:rsid w:val="0069678A"/>
    <w:rsid w:val="006A02A6"/>
    <w:rsid w:val="006A115F"/>
    <w:rsid w:val="006A2ED6"/>
    <w:rsid w:val="006A52EA"/>
    <w:rsid w:val="006A7E8B"/>
    <w:rsid w:val="006B0B72"/>
    <w:rsid w:val="006B1462"/>
    <w:rsid w:val="006C23B1"/>
    <w:rsid w:val="006C2F35"/>
    <w:rsid w:val="006D15D4"/>
    <w:rsid w:val="006D2B6D"/>
    <w:rsid w:val="006D31E4"/>
    <w:rsid w:val="006D4A5A"/>
    <w:rsid w:val="006F4260"/>
    <w:rsid w:val="006F5F89"/>
    <w:rsid w:val="006F648A"/>
    <w:rsid w:val="007039B1"/>
    <w:rsid w:val="0071592E"/>
    <w:rsid w:val="00721391"/>
    <w:rsid w:val="00722FE6"/>
    <w:rsid w:val="007271F1"/>
    <w:rsid w:val="0074561F"/>
    <w:rsid w:val="00745ED4"/>
    <w:rsid w:val="00751CB4"/>
    <w:rsid w:val="00754CF1"/>
    <w:rsid w:val="0076770D"/>
    <w:rsid w:val="00775409"/>
    <w:rsid w:val="00777C63"/>
    <w:rsid w:val="00786E4A"/>
    <w:rsid w:val="007907C1"/>
    <w:rsid w:val="007918F4"/>
    <w:rsid w:val="007941E6"/>
    <w:rsid w:val="00794394"/>
    <w:rsid w:val="00795588"/>
    <w:rsid w:val="00795B25"/>
    <w:rsid w:val="007A2064"/>
    <w:rsid w:val="007A468F"/>
    <w:rsid w:val="007B14F4"/>
    <w:rsid w:val="007B158E"/>
    <w:rsid w:val="007B404F"/>
    <w:rsid w:val="007B5CBB"/>
    <w:rsid w:val="007B5FE3"/>
    <w:rsid w:val="007C608C"/>
    <w:rsid w:val="007D24FC"/>
    <w:rsid w:val="007D75E8"/>
    <w:rsid w:val="007E1AFF"/>
    <w:rsid w:val="007E24C5"/>
    <w:rsid w:val="007F38AD"/>
    <w:rsid w:val="007F414A"/>
    <w:rsid w:val="007F6B10"/>
    <w:rsid w:val="008004AA"/>
    <w:rsid w:val="00807E64"/>
    <w:rsid w:val="00816902"/>
    <w:rsid w:val="00817AC9"/>
    <w:rsid w:val="008215D7"/>
    <w:rsid w:val="00821C73"/>
    <w:rsid w:val="0082488D"/>
    <w:rsid w:val="00840457"/>
    <w:rsid w:val="0084150C"/>
    <w:rsid w:val="00850904"/>
    <w:rsid w:val="00852919"/>
    <w:rsid w:val="00863AB5"/>
    <w:rsid w:val="0086417A"/>
    <w:rsid w:val="00865F67"/>
    <w:rsid w:val="008803B2"/>
    <w:rsid w:val="00882195"/>
    <w:rsid w:val="00894538"/>
    <w:rsid w:val="00894EA9"/>
    <w:rsid w:val="0089739B"/>
    <w:rsid w:val="008976B7"/>
    <w:rsid w:val="008B2CFF"/>
    <w:rsid w:val="008C0746"/>
    <w:rsid w:val="008C1821"/>
    <w:rsid w:val="008C3723"/>
    <w:rsid w:val="008C4119"/>
    <w:rsid w:val="008D21CB"/>
    <w:rsid w:val="008D45C0"/>
    <w:rsid w:val="008D5173"/>
    <w:rsid w:val="008E2E30"/>
    <w:rsid w:val="008E6316"/>
    <w:rsid w:val="008E66F8"/>
    <w:rsid w:val="008E7E35"/>
    <w:rsid w:val="00911DB5"/>
    <w:rsid w:val="00914500"/>
    <w:rsid w:val="00917A80"/>
    <w:rsid w:val="00921749"/>
    <w:rsid w:val="00930100"/>
    <w:rsid w:val="0093397C"/>
    <w:rsid w:val="00934A38"/>
    <w:rsid w:val="00946A16"/>
    <w:rsid w:val="00950D03"/>
    <w:rsid w:val="00952267"/>
    <w:rsid w:val="00953C59"/>
    <w:rsid w:val="00962CFB"/>
    <w:rsid w:val="0097074B"/>
    <w:rsid w:val="009739C9"/>
    <w:rsid w:val="009740CB"/>
    <w:rsid w:val="00977350"/>
    <w:rsid w:val="00982876"/>
    <w:rsid w:val="00983B2F"/>
    <w:rsid w:val="009840C1"/>
    <w:rsid w:val="00990115"/>
    <w:rsid w:val="0099586E"/>
    <w:rsid w:val="009A36EE"/>
    <w:rsid w:val="009B062C"/>
    <w:rsid w:val="009B0FCF"/>
    <w:rsid w:val="009C1995"/>
    <w:rsid w:val="009C2CC1"/>
    <w:rsid w:val="009C4CA8"/>
    <w:rsid w:val="009C4E96"/>
    <w:rsid w:val="009D6C23"/>
    <w:rsid w:val="009E1A37"/>
    <w:rsid w:val="009E389D"/>
    <w:rsid w:val="009E64DC"/>
    <w:rsid w:val="009F348B"/>
    <w:rsid w:val="00A132D9"/>
    <w:rsid w:val="00A204B9"/>
    <w:rsid w:val="00A23556"/>
    <w:rsid w:val="00A255F6"/>
    <w:rsid w:val="00A274FD"/>
    <w:rsid w:val="00A36B7E"/>
    <w:rsid w:val="00A377DA"/>
    <w:rsid w:val="00A37D3A"/>
    <w:rsid w:val="00A4013D"/>
    <w:rsid w:val="00A54C74"/>
    <w:rsid w:val="00A558E4"/>
    <w:rsid w:val="00A57F44"/>
    <w:rsid w:val="00A61FEE"/>
    <w:rsid w:val="00A665E2"/>
    <w:rsid w:val="00A71EF9"/>
    <w:rsid w:val="00A758BA"/>
    <w:rsid w:val="00A83741"/>
    <w:rsid w:val="00A95A59"/>
    <w:rsid w:val="00A972B4"/>
    <w:rsid w:val="00AA3C0F"/>
    <w:rsid w:val="00AB3383"/>
    <w:rsid w:val="00AE028C"/>
    <w:rsid w:val="00AE4DBA"/>
    <w:rsid w:val="00B006DE"/>
    <w:rsid w:val="00B0236A"/>
    <w:rsid w:val="00B07DBF"/>
    <w:rsid w:val="00B11A32"/>
    <w:rsid w:val="00B160FD"/>
    <w:rsid w:val="00B21112"/>
    <w:rsid w:val="00B250B4"/>
    <w:rsid w:val="00B279A7"/>
    <w:rsid w:val="00B31C21"/>
    <w:rsid w:val="00B35C56"/>
    <w:rsid w:val="00B414F9"/>
    <w:rsid w:val="00B51565"/>
    <w:rsid w:val="00B572BF"/>
    <w:rsid w:val="00B57C57"/>
    <w:rsid w:val="00B607B3"/>
    <w:rsid w:val="00B65425"/>
    <w:rsid w:val="00B66CF2"/>
    <w:rsid w:val="00B71525"/>
    <w:rsid w:val="00B754D4"/>
    <w:rsid w:val="00B809D4"/>
    <w:rsid w:val="00B832F2"/>
    <w:rsid w:val="00B939F9"/>
    <w:rsid w:val="00B94FC6"/>
    <w:rsid w:val="00BA0E16"/>
    <w:rsid w:val="00BA15B4"/>
    <w:rsid w:val="00BA3AF4"/>
    <w:rsid w:val="00BA404A"/>
    <w:rsid w:val="00BA4A39"/>
    <w:rsid w:val="00BA5A87"/>
    <w:rsid w:val="00BA7BDD"/>
    <w:rsid w:val="00BB3EE0"/>
    <w:rsid w:val="00BB4B60"/>
    <w:rsid w:val="00BB7BAE"/>
    <w:rsid w:val="00BC1A34"/>
    <w:rsid w:val="00BC28FF"/>
    <w:rsid w:val="00BD1CB0"/>
    <w:rsid w:val="00BD2DA6"/>
    <w:rsid w:val="00BD2EFA"/>
    <w:rsid w:val="00BD36D6"/>
    <w:rsid w:val="00BD5787"/>
    <w:rsid w:val="00BE20A4"/>
    <w:rsid w:val="00BE6857"/>
    <w:rsid w:val="00BF30E4"/>
    <w:rsid w:val="00BF400D"/>
    <w:rsid w:val="00BF6F65"/>
    <w:rsid w:val="00C07F25"/>
    <w:rsid w:val="00C109B4"/>
    <w:rsid w:val="00C12A43"/>
    <w:rsid w:val="00C21D05"/>
    <w:rsid w:val="00C251E5"/>
    <w:rsid w:val="00C27EB3"/>
    <w:rsid w:val="00C34FC4"/>
    <w:rsid w:val="00C4116C"/>
    <w:rsid w:val="00C44BFA"/>
    <w:rsid w:val="00C55837"/>
    <w:rsid w:val="00C56E5B"/>
    <w:rsid w:val="00C6011B"/>
    <w:rsid w:val="00C61439"/>
    <w:rsid w:val="00C62C88"/>
    <w:rsid w:val="00C6767E"/>
    <w:rsid w:val="00C74C14"/>
    <w:rsid w:val="00C752D0"/>
    <w:rsid w:val="00C757C1"/>
    <w:rsid w:val="00C80901"/>
    <w:rsid w:val="00C82E6A"/>
    <w:rsid w:val="00C83F7D"/>
    <w:rsid w:val="00C927E0"/>
    <w:rsid w:val="00CA289C"/>
    <w:rsid w:val="00CA661F"/>
    <w:rsid w:val="00CB59E4"/>
    <w:rsid w:val="00CB7908"/>
    <w:rsid w:val="00CD2783"/>
    <w:rsid w:val="00CD48B3"/>
    <w:rsid w:val="00CD50D0"/>
    <w:rsid w:val="00CD5EE6"/>
    <w:rsid w:val="00CE6BCF"/>
    <w:rsid w:val="00CF264C"/>
    <w:rsid w:val="00D01767"/>
    <w:rsid w:val="00D020F9"/>
    <w:rsid w:val="00D0366E"/>
    <w:rsid w:val="00D066F9"/>
    <w:rsid w:val="00D068CE"/>
    <w:rsid w:val="00D21CA3"/>
    <w:rsid w:val="00D247E4"/>
    <w:rsid w:val="00D25171"/>
    <w:rsid w:val="00D27ED8"/>
    <w:rsid w:val="00D415C2"/>
    <w:rsid w:val="00D44C77"/>
    <w:rsid w:val="00D45BCC"/>
    <w:rsid w:val="00D51910"/>
    <w:rsid w:val="00D55407"/>
    <w:rsid w:val="00D5661D"/>
    <w:rsid w:val="00D6204F"/>
    <w:rsid w:val="00D658DD"/>
    <w:rsid w:val="00D76810"/>
    <w:rsid w:val="00D76E81"/>
    <w:rsid w:val="00D7774A"/>
    <w:rsid w:val="00D837AB"/>
    <w:rsid w:val="00D87E9E"/>
    <w:rsid w:val="00DA09F5"/>
    <w:rsid w:val="00DA2F77"/>
    <w:rsid w:val="00DA6640"/>
    <w:rsid w:val="00DB1BEA"/>
    <w:rsid w:val="00DB5285"/>
    <w:rsid w:val="00DB5546"/>
    <w:rsid w:val="00DB6664"/>
    <w:rsid w:val="00DC0C1E"/>
    <w:rsid w:val="00DC0DF9"/>
    <w:rsid w:val="00DC43AB"/>
    <w:rsid w:val="00DD3472"/>
    <w:rsid w:val="00DD4D09"/>
    <w:rsid w:val="00DD4EB4"/>
    <w:rsid w:val="00DE7A58"/>
    <w:rsid w:val="00DE7B97"/>
    <w:rsid w:val="00DE7EC2"/>
    <w:rsid w:val="00DF1306"/>
    <w:rsid w:val="00DF30DF"/>
    <w:rsid w:val="00DF71EF"/>
    <w:rsid w:val="00E13AD4"/>
    <w:rsid w:val="00E246C9"/>
    <w:rsid w:val="00E26552"/>
    <w:rsid w:val="00E51F75"/>
    <w:rsid w:val="00E55FD8"/>
    <w:rsid w:val="00E6206E"/>
    <w:rsid w:val="00E634F0"/>
    <w:rsid w:val="00E63E04"/>
    <w:rsid w:val="00E67071"/>
    <w:rsid w:val="00E8087C"/>
    <w:rsid w:val="00E81A9A"/>
    <w:rsid w:val="00E82D5F"/>
    <w:rsid w:val="00E84BEC"/>
    <w:rsid w:val="00E9341D"/>
    <w:rsid w:val="00E956AE"/>
    <w:rsid w:val="00E957BE"/>
    <w:rsid w:val="00E977D3"/>
    <w:rsid w:val="00E97D34"/>
    <w:rsid w:val="00EA7C2D"/>
    <w:rsid w:val="00EB16CA"/>
    <w:rsid w:val="00EB666F"/>
    <w:rsid w:val="00EC714B"/>
    <w:rsid w:val="00EE54F1"/>
    <w:rsid w:val="00EE7B14"/>
    <w:rsid w:val="00F00E8C"/>
    <w:rsid w:val="00F01E58"/>
    <w:rsid w:val="00F02289"/>
    <w:rsid w:val="00F06496"/>
    <w:rsid w:val="00F07087"/>
    <w:rsid w:val="00F07931"/>
    <w:rsid w:val="00F07A76"/>
    <w:rsid w:val="00F123E7"/>
    <w:rsid w:val="00F126A8"/>
    <w:rsid w:val="00F241B4"/>
    <w:rsid w:val="00F302E9"/>
    <w:rsid w:val="00F32B68"/>
    <w:rsid w:val="00F32BE7"/>
    <w:rsid w:val="00F32FF4"/>
    <w:rsid w:val="00F33ECF"/>
    <w:rsid w:val="00F51CAA"/>
    <w:rsid w:val="00F56BF1"/>
    <w:rsid w:val="00F659E8"/>
    <w:rsid w:val="00F7062C"/>
    <w:rsid w:val="00F8280A"/>
    <w:rsid w:val="00F87024"/>
    <w:rsid w:val="00F91814"/>
    <w:rsid w:val="00F94D03"/>
    <w:rsid w:val="00FA072F"/>
    <w:rsid w:val="00FA7716"/>
    <w:rsid w:val="00FB6B8D"/>
    <w:rsid w:val="00FC2112"/>
    <w:rsid w:val="00FD2DA7"/>
    <w:rsid w:val="00FD59E8"/>
    <w:rsid w:val="00FE188D"/>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E461"/>
  <w15:chartTrackingRefBased/>
  <w15:docId w15:val="{DC839CE2-15B0-4C4C-A401-123D2287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88D"/>
    <w:rPr>
      <w:rFonts w:eastAsiaTheme="majorEastAsia" w:cstheme="majorBidi"/>
      <w:color w:val="272727" w:themeColor="text1" w:themeTint="D8"/>
    </w:rPr>
  </w:style>
  <w:style w:type="paragraph" w:styleId="Title">
    <w:name w:val="Title"/>
    <w:basedOn w:val="Normal"/>
    <w:next w:val="Normal"/>
    <w:link w:val="TitleChar"/>
    <w:uiPriority w:val="10"/>
    <w:qFormat/>
    <w:rsid w:val="0082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88D"/>
    <w:pPr>
      <w:spacing w:before="160"/>
      <w:jc w:val="center"/>
    </w:pPr>
    <w:rPr>
      <w:i/>
      <w:iCs/>
      <w:color w:val="404040" w:themeColor="text1" w:themeTint="BF"/>
    </w:rPr>
  </w:style>
  <w:style w:type="character" w:customStyle="1" w:styleId="QuoteChar">
    <w:name w:val="Quote Char"/>
    <w:basedOn w:val="DefaultParagraphFont"/>
    <w:link w:val="Quote"/>
    <w:uiPriority w:val="29"/>
    <w:rsid w:val="0082488D"/>
    <w:rPr>
      <w:i/>
      <w:iCs/>
      <w:color w:val="404040" w:themeColor="text1" w:themeTint="BF"/>
    </w:rPr>
  </w:style>
  <w:style w:type="paragraph" w:styleId="ListParagraph">
    <w:name w:val="List Paragraph"/>
    <w:basedOn w:val="Normal"/>
    <w:uiPriority w:val="34"/>
    <w:qFormat/>
    <w:rsid w:val="0082488D"/>
    <w:pPr>
      <w:ind w:left="720"/>
      <w:contextualSpacing/>
    </w:pPr>
  </w:style>
  <w:style w:type="character" w:styleId="IntenseEmphasis">
    <w:name w:val="Intense Emphasis"/>
    <w:basedOn w:val="DefaultParagraphFont"/>
    <w:uiPriority w:val="21"/>
    <w:qFormat/>
    <w:rsid w:val="0082488D"/>
    <w:rPr>
      <w:i/>
      <w:iCs/>
      <w:color w:val="0F4761" w:themeColor="accent1" w:themeShade="BF"/>
    </w:rPr>
  </w:style>
  <w:style w:type="paragraph" w:styleId="IntenseQuote">
    <w:name w:val="Intense Quote"/>
    <w:basedOn w:val="Normal"/>
    <w:next w:val="Normal"/>
    <w:link w:val="IntenseQuoteChar"/>
    <w:uiPriority w:val="30"/>
    <w:qFormat/>
    <w:rsid w:val="00824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88D"/>
    <w:rPr>
      <w:i/>
      <w:iCs/>
      <w:color w:val="0F4761" w:themeColor="accent1" w:themeShade="BF"/>
    </w:rPr>
  </w:style>
  <w:style w:type="character" w:styleId="IntenseReference">
    <w:name w:val="Intense Reference"/>
    <w:basedOn w:val="DefaultParagraphFont"/>
    <w:uiPriority w:val="32"/>
    <w:qFormat/>
    <w:rsid w:val="0082488D"/>
    <w:rPr>
      <w:b/>
      <w:bCs/>
      <w:smallCaps/>
      <w:color w:val="0F4761" w:themeColor="accent1" w:themeShade="BF"/>
      <w:spacing w:val="5"/>
    </w:rPr>
  </w:style>
  <w:style w:type="character" w:styleId="Hyperlink">
    <w:name w:val="Hyperlink"/>
    <w:basedOn w:val="DefaultParagraphFont"/>
    <w:uiPriority w:val="99"/>
    <w:unhideWhenUsed/>
    <w:rsid w:val="00C4116C"/>
    <w:rPr>
      <w:color w:val="0000FF"/>
      <w:u w:val="single"/>
    </w:rPr>
  </w:style>
  <w:style w:type="character" w:styleId="UnresolvedMention">
    <w:name w:val="Unresolved Mention"/>
    <w:basedOn w:val="DefaultParagraphFont"/>
    <w:uiPriority w:val="99"/>
    <w:semiHidden/>
    <w:unhideWhenUsed/>
    <w:rsid w:val="007F414A"/>
    <w:rPr>
      <w:color w:val="605E5C"/>
      <w:shd w:val="clear" w:color="auto" w:fill="E1DFDD"/>
    </w:rPr>
  </w:style>
  <w:style w:type="character" w:styleId="Strong">
    <w:name w:val="Strong"/>
    <w:basedOn w:val="DefaultParagraphFont"/>
    <w:uiPriority w:val="22"/>
    <w:qFormat/>
    <w:rsid w:val="00921749"/>
    <w:rPr>
      <w:b/>
      <w:bCs/>
    </w:rPr>
  </w:style>
  <w:style w:type="character" w:styleId="CommentReference">
    <w:name w:val="annotation reference"/>
    <w:basedOn w:val="DefaultParagraphFont"/>
    <w:uiPriority w:val="99"/>
    <w:semiHidden/>
    <w:unhideWhenUsed/>
    <w:rsid w:val="003A5DC6"/>
    <w:rPr>
      <w:sz w:val="16"/>
      <w:szCs w:val="16"/>
    </w:rPr>
  </w:style>
  <w:style w:type="paragraph" w:styleId="CommentText">
    <w:name w:val="annotation text"/>
    <w:basedOn w:val="Normal"/>
    <w:link w:val="CommentTextChar"/>
    <w:uiPriority w:val="99"/>
    <w:unhideWhenUsed/>
    <w:rsid w:val="003A5DC6"/>
    <w:pPr>
      <w:spacing w:line="240" w:lineRule="auto"/>
    </w:pPr>
    <w:rPr>
      <w:sz w:val="20"/>
      <w:szCs w:val="20"/>
    </w:rPr>
  </w:style>
  <w:style w:type="character" w:customStyle="1" w:styleId="CommentTextChar">
    <w:name w:val="Comment Text Char"/>
    <w:basedOn w:val="DefaultParagraphFont"/>
    <w:link w:val="CommentText"/>
    <w:uiPriority w:val="99"/>
    <w:rsid w:val="003A5DC6"/>
    <w:rPr>
      <w:sz w:val="20"/>
      <w:szCs w:val="20"/>
    </w:rPr>
  </w:style>
  <w:style w:type="paragraph" w:styleId="CommentSubject">
    <w:name w:val="annotation subject"/>
    <w:basedOn w:val="CommentText"/>
    <w:next w:val="CommentText"/>
    <w:link w:val="CommentSubjectChar"/>
    <w:uiPriority w:val="99"/>
    <w:semiHidden/>
    <w:unhideWhenUsed/>
    <w:rsid w:val="003A5DC6"/>
    <w:rPr>
      <w:b/>
      <w:bCs/>
    </w:rPr>
  </w:style>
  <w:style w:type="character" w:customStyle="1" w:styleId="CommentSubjectChar">
    <w:name w:val="Comment Subject Char"/>
    <w:basedOn w:val="CommentTextChar"/>
    <w:link w:val="CommentSubject"/>
    <w:uiPriority w:val="99"/>
    <w:semiHidden/>
    <w:rsid w:val="003A5DC6"/>
    <w:rPr>
      <w:b/>
      <w:bCs/>
      <w:sz w:val="20"/>
      <w:szCs w:val="20"/>
    </w:rPr>
  </w:style>
  <w:style w:type="table" w:styleId="TableGrid">
    <w:name w:val="Table Grid"/>
    <w:basedOn w:val="TableNormal"/>
    <w:uiPriority w:val="39"/>
    <w:rsid w:val="00E51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0D0C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6662">
      <w:bodyDiv w:val="1"/>
      <w:marLeft w:val="0"/>
      <w:marRight w:val="0"/>
      <w:marTop w:val="0"/>
      <w:marBottom w:val="0"/>
      <w:divBdr>
        <w:top w:val="none" w:sz="0" w:space="0" w:color="auto"/>
        <w:left w:val="none" w:sz="0" w:space="0" w:color="auto"/>
        <w:bottom w:val="none" w:sz="0" w:space="0" w:color="auto"/>
        <w:right w:val="none" w:sz="0" w:space="0" w:color="auto"/>
      </w:divBdr>
      <w:divsChild>
        <w:div w:id="263342845">
          <w:marLeft w:val="0"/>
          <w:marRight w:val="0"/>
          <w:marTop w:val="0"/>
          <w:marBottom w:val="0"/>
          <w:divBdr>
            <w:top w:val="none" w:sz="0" w:space="0" w:color="auto"/>
            <w:left w:val="none" w:sz="0" w:space="0" w:color="auto"/>
            <w:bottom w:val="none" w:sz="0" w:space="0" w:color="auto"/>
            <w:right w:val="none" w:sz="0" w:space="0" w:color="auto"/>
          </w:divBdr>
        </w:div>
        <w:div w:id="392199781">
          <w:marLeft w:val="0"/>
          <w:marRight w:val="0"/>
          <w:marTop w:val="0"/>
          <w:marBottom w:val="0"/>
          <w:divBdr>
            <w:top w:val="none" w:sz="0" w:space="0" w:color="auto"/>
            <w:left w:val="none" w:sz="0" w:space="0" w:color="auto"/>
            <w:bottom w:val="none" w:sz="0" w:space="0" w:color="auto"/>
            <w:right w:val="none" w:sz="0" w:space="0" w:color="auto"/>
          </w:divBdr>
        </w:div>
        <w:div w:id="1188133916">
          <w:marLeft w:val="0"/>
          <w:marRight w:val="0"/>
          <w:marTop w:val="0"/>
          <w:marBottom w:val="0"/>
          <w:divBdr>
            <w:top w:val="none" w:sz="0" w:space="0" w:color="auto"/>
            <w:left w:val="none" w:sz="0" w:space="0" w:color="auto"/>
            <w:bottom w:val="none" w:sz="0" w:space="0" w:color="auto"/>
            <w:right w:val="none" w:sz="0" w:space="0" w:color="auto"/>
          </w:divBdr>
        </w:div>
        <w:div w:id="1242373930">
          <w:marLeft w:val="0"/>
          <w:marRight w:val="0"/>
          <w:marTop w:val="0"/>
          <w:marBottom w:val="0"/>
          <w:divBdr>
            <w:top w:val="none" w:sz="0" w:space="0" w:color="auto"/>
            <w:left w:val="none" w:sz="0" w:space="0" w:color="auto"/>
            <w:bottom w:val="none" w:sz="0" w:space="0" w:color="auto"/>
            <w:right w:val="none" w:sz="0" w:space="0" w:color="auto"/>
          </w:divBdr>
        </w:div>
        <w:div w:id="1338802007">
          <w:marLeft w:val="0"/>
          <w:marRight w:val="0"/>
          <w:marTop w:val="0"/>
          <w:marBottom w:val="0"/>
          <w:divBdr>
            <w:top w:val="none" w:sz="0" w:space="0" w:color="auto"/>
            <w:left w:val="none" w:sz="0" w:space="0" w:color="auto"/>
            <w:bottom w:val="none" w:sz="0" w:space="0" w:color="auto"/>
            <w:right w:val="none" w:sz="0" w:space="0" w:color="auto"/>
          </w:divBdr>
        </w:div>
        <w:div w:id="1603881791">
          <w:marLeft w:val="0"/>
          <w:marRight w:val="0"/>
          <w:marTop w:val="0"/>
          <w:marBottom w:val="0"/>
          <w:divBdr>
            <w:top w:val="none" w:sz="0" w:space="0" w:color="auto"/>
            <w:left w:val="none" w:sz="0" w:space="0" w:color="auto"/>
            <w:bottom w:val="none" w:sz="0" w:space="0" w:color="auto"/>
            <w:right w:val="none" w:sz="0" w:space="0" w:color="auto"/>
          </w:divBdr>
        </w:div>
        <w:div w:id="1705402534">
          <w:marLeft w:val="0"/>
          <w:marRight w:val="0"/>
          <w:marTop w:val="0"/>
          <w:marBottom w:val="0"/>
          <w:divBdr>
            <w:top w:val="none" w:sz="0" w:space="0" w:color="auto"/>
            <w:left w:val="none" w:sz="0" w:space="0" w:color="auto"/>
            <w:bottom w:val="none" w:sz="0" w:space="0" w:color="auto"/>
            <w:right w:val="none" w:sz="0" w:space="0" w:color="auto"/>
          </w:divBdr>
        </w:div>
        <w:div w:id="1881360393">
          <w:marLeft w:val="0"/>
          <w:marRight w:val="0"/>
          <w:marTop w:val="0"/>
          <w:marBottom w:val="0"/>
          <w:divBdr>
            <w:top w:val="none" w:sz="0" w:space="0" w:color="auto"/>
            <w:left w:val="none" w:sz="0" w:space="0" w:color="auto"/>
            <w:bottom w:val="none" w:sz="0" w:space="0" w:color="auto"/>
            <w:right w:val="none" w:sz="0" w:space="0" w:color="auto"/>
          </w:divBdr>
        </w:div>
      </w:divsChild>
    </w:div>
    <w:div w:id="62069525">
      <w:bodyDiv w:val="1"/>
      <w:marLeft w:val="0"/>
      <w:marRight w:val="0"/>
      <w:marTop w:val="0"/>
      <w:marBottom w:val="0"/>
      <w:divBdr>
        <w:top w:val="none" w:sz="0" w:space="0" w:color="auto"/>
        <w:left w:val="none" w:sz="0" w:space="0" w:color="auto"/>
        <w:bottom w:val="none" w:sz="0" w:space="0" w:color="auto"/>
        <w:right w:val="none" w:sz="0" w:space="0" w:color="auto"/>
      </w:divBdr>
    </w:div>
    <w:div w:id="135800435">
      <w:bodyDiv w:val="1"/>
      <w:marLeft w:val="0"/>
      <w:marRight w:val="0"/>
      <w:marTop w:val="0"/>
      <w:marBottom w:val="0"/>
      <w:divBdr>
        <w:top w:val="none" w:sz="0" w:space="0" w:color="auto"/>
        <w:left w:val="none" w:sz="0" w:space="0" w:color="auto"/>
        <w:bottom w:val="none" w:sz="0" w:space="0" w:color="auto"/>
        <w:right w:val="none" w:sz="0" w:space="0" w:color="auto"/>
      </w:divBdr>
    </w:div>
    <w:div w:id="143933238">
      <w:bodyDiv w:val="1"/>
      <w:marLeft w:val="0"/>
      <w:marRight w:val="0"/>
      <w:marTop w:val="0"/>
      <w:marBottom w:val="0"/>
      <w:divBdr>
        <w:top w:val="none" w:sz="0" w:space="0" w:color="auto"/>
        <w:left w:val="none" w:sz="0" w:space="0" w:color="auto"/>
        <w:bottom w:val="none" w:sz="0" w:space="0" w:color="auto"/>
        <w:right w:val="none" w:sz="0" w:space="0" w:color="auto"/>
      </w:divBdr>
    </w:div>
    <w:div w:id="206836130">
      <w:bodyDiv w:val="1"/>
      <w:marLeft w:val="0"/>
      <w:marRight w:val="0"/>
      <w:marTop w:val="0"/>
      <w:marBottom w:val="0"/>
      <w:divBdr>
        <w:top w:val="none" w:sz="0" w:space="0" w:color="auto"/>
        <w:left w:val="none" w:sz="0" w:space="0" w:color="auto"/>
        <w:bottom w:val="none" w:sz="0" w:space="0" w:color="auto"/>
        <w:right w:val="none" w:sz="0" w:space="0" w:color="auto"/>
      </w:divBdr>
    </w:div>
    <w:div w:id="317618198">
      <w:bodyDiv w:val="1"/>
      <w:marLeft w:val="0"/>
      <w:marRight w:val="0"/>
      <w:marTop w:val="0"/>
      <w:marBottom w:val="0"/>
      <w:divBdr>
        <w:top w:val="none" w:sz="0" w:space="0" w:color="auto"/>
        <w:left w:val="none" w:sz="0" w:space="0" w:color="auto"/>
        <w:bottom w:val="none" w:sz="0" w:space="0" w:color="auto"/>
        <w:right w:val="none" w:sz="0" w:space="0" w:color="auto"/>
      </w:divBdr>
    </w:div>
    <w:div w:id="418597138">
      <w:bodyDiv w:val="1"/>
      <w:marLeft w:val="0"/>
      <w:marRight w:val="0"/>
      <w:marTop w:val="0"/>
      <w:marBottom w:val="0"/>
      <w:divBdr>
        <w:top w:val="none" w:sz="0" w:space="0" w:color="auto"/>
        <w:left w:val="none" w:sz="0" w:space="0" w:color="auto"/>
        <w:bottom w:val="none" w:sz="0" w:space="0" w:color="auto"/>
        <w:right w:val="none" w:sz="0" w:space="0" w:color="auto"/>
      </w:divBdr>
    </w:div>
    <w:div w:id="438572802">
      <w:bodyDiv w:val="1"/>
      <w:marLeft w:val="0"/>
      <w:marRight w:val="0"/>
      <w:marTop w:val="0"/>
      <w:marBottom w:val="0"/>
      <w:divBdr>
        <w:top w:val="none" w:sz="0" w:space="0" w:color="auto"/>
        <w:left w:val="none" w:sz="0" w:space="0" w:color="auto"/>
        <w:bottom w:val="none" w:sz="0" w:space="0" w:color="auto"/>
        <w:right w:val="none" w:sz="0" w:space="0" w:color="auto"/>
      </w:divBdr>
    </w:div>
    <w:div w:id="442505396">
      <w:bodyDiv w:val="1"/>
      <w:marLeft w:val="0"/>
      <w:marRight w:val="0"/>
      <w:marTop w:val="0"/>
      <w:marBottom w:val="0"/>
      <w:divBdr>
        <w:top w:val="none" w:sz="0" w:space="0" w:color="auto"/>
        <w:left w:val="none" w:sz="0" w:space="0" w:color="auto"/>
        <w:bottom w:val="none" w:sz="0" w:space="0" w:color="auto"/>
        <w:right w:val="none" w:sz="0" w:space="0" w:color="auto"/>
      </w:divBdr>
      <w:divsChild>
        <w:div w:id="435713937">
          <w:marLeft w:val="0"/>
          <w:marRight w:val="0"/>
          <w:marTop w:val="0"/>
          <w:marBottom w:val="0"/>
          <w:divBdr>
            <w:top w:val="none" w:sz="0" w:space="0" w:color="auto"/>
            <w:left w:val="none" w:sz="0" w:space="0" w:color="auto"/>
            <w:bottom w:val="none" w:sz="0" w:space="0" w:color="auto"/>
            <w:right w:val="none" w:sz="0" w:space="0" w:color="auto"/>
          </w:divBdr>
        </w:div>
        <w:div w:id="490215817">
          <w:marLeft w:val="0"/>
          <w:marRight w:val="0"/>
          <w:marTop w:val="0"/>
          <w:marBottom w:val="0"/>
          <w:divBdr>
            <w:top w:val="none" w:sz="0" w:space="0" w:color="auto"/>
            <w:left w:val="none" w:sz="0" w:space="0" w:color="auto"/>
            <w:bottom w:val="none" w:sz="0" w:space="0" w:color="auto"/>
            <w:right w:val="none" w:sz="0" w:space="0" w:color="auto"/>
          </w:divBdr>
        </w:div>
        <w:div w:id="546796639">
          <w:marLeft w:val="0"/>
          <w:marRight w:val="0"/>
          <w:marTop w:val="0"/>
          <w:marBottom w:val="0"/>
          <w:divBdr>
            <w:top w:val="none" w:sz="0" w:space="0" w:color="auto"/>
            <w:left w:val="none" w:sz="0" w:space="0" w:color="auto"/>
            <w:bottom w:val="none" w:sz="0" w:space="0" w:color="auto"/>
            <w:right w:val="none" w:sz="0" w:space="0" w:color="auto"/>
          </w:divBdr>
        </w:div>
        <w:div w:id="921569518">
          <w:marLeft w:val="0"/>
          <w:marRight w:val="0"/>
          <w:marTop w:val="0"/>
          <w:marBottom w:val="0"/>
          <w:divBdr>
            <w:top w:val="none" w:sz="0" w:space="0" w:color="auto"/>
            <w:left w:val="none" w:sz="0" w:space="0" w:color="auto"/>
            <w:bottom w:val="none" w:sz="0" w:space="0" w:color="auto"/>
            <w:right w:val="none" w:sz="0" w:space="0" w:color="auto"/>
          </w:divBdr>
        </w:div>
        <w:div w:id="1607616065">
          <w:marLeft w:val="0"/>
          <w:marRight w:val="0"/>
          <w:marTop w:val="0"/>
          <w:marBottom w:val="0"/>
          <w:divBdr>
            <w:top w:val="none" w:sz="0" w:space="0" w:color="auto"/>
            <w:left w:val="none" w:sz="0" w:space="0" w:color="auto"/>
            <w:bottom w:val="none" w:sz="0" w:space="0" w:color="auto"/>
            <w:right w:val="none" w:sz="0" w:space="0" w:color="auto"/>
          </w:divBdr>
        </w:div>
        <w:div w:id="1685785381">
          <w:marLeft w:val="0"/>
          <w:marRight w:val="0"/>
          <w:marTop w:val="0"/>
          <w:marBottom w:val="0"/>
          <w:divBdr>
            <w:top w:val="none" w:sz="0" w:space="0" w:color="auto"/>
            <w:left w:val="none" w:sz="0" w:space="0" w:color="auto"/>
            <w:bottom w:val="none" w:sz="0" w:space="0" w:color="auto"/>
            <w:right w:val="none" w:sz="0" w:space="0" w:color="auto"/>
          </w:divBdr>
        </w:div>
        <w:div w:id="1709842452">
          <w:marLeft w:val="0"/>
          <w:marRight w:val="0"/>
          <w:marTop w:val="0"/>
          <w:marBottom w:val="0"/>
          <w:divBdr>
            <w:top w:val="none" w:sz="0" w:space="0" w:color="auto"/>
            <w:left w:val="none" w:sz="0" w:space="0" w:color="auto"/>
            <w:bottom w:val="none" w:sz="0" w:space="0" w:color="auto"/>
            <w:right w:val="none" w:sz="0" w:space="0" w:color="auto"/>
          </w:divBdr>
        </w:div>
        <w:div w:id="1915584321">
          <w:marLeft w:val="0"/>
          <w:marRight w:val="0"/>
          <w:marTop w:val="0"/>
          <w:marBottom w:val="0"/>
          <w:divBdr>
            <w:top w:val="none" w:sz="0" w:space="0" w:color="auto"/>
            <w:left w:val="none" w:sz="0" w:space="0" w:color="auto"/>
            <w:bottom w:val="none" w:sz="0" w:space="0" w:color="auto"/>
            <w:right w:val="none" w:sz="0" w:space="0" w:color="auto"/>
          </w:divBdr>
        </w:div>
      </w:divsChild>
    </w:div>
    <w:div w:id="492991022">
      <w:bodyDiv w:val="1"/>
      <w:marLeft w:val="0"/>
      <w:marRight w:val="0"/>
      <w:marTop w:val="0"/>
      <w:marBottom w:val="0"/>
      <w:divBdr>
        <w:top w:val="none" w:sz="0" w:space="0" w:color="auto"/>
        <w:left w:val="none" w:sz="0" w:space="0" w:color="auto"/>
        <w:bottom w:val="none" w:sz="0" w:space="0" w:color="auto"/>
        <w:right w:val="none" w:sz="0" w:space="0" w:color="auto"/>
      </w:divBdr>
    </w:div>
    <w:div w:id="517424536">
      <w:bodyDiv w:val="1"/>
      <w:marLeft w:val="0"/>
      <w:marRight w:val="0"/>
      <w:marTop w:val="0"/>
      <w:marBottom w:val="0"/>
      <w:divBdr>
        <w:top w:val="none" w:sz="0" w:space="0" w:color="auto"/>
        <w:left w:val="none" w:sz="0" w:space="0" w:color="auto"/>
        <w:bottom w:val="none" w:sz="0" w:space="0" w:color="auto"/>
        <w:right w:val="none" w:sz="0" w:space="0" w:color="auto"/>
      </w:divBdr>
    </w:div>
    <w:div w:id="553781423">
      <w:bodyDiv w:val="1"/>
      <w:marLeft w:val="0"/>
      <w:marRight w:val="0"/>
      <w:marTop w:val="0"/>
      <w:marBottom w:val="0"/>
      <w:divBdr>
        <w:top w:val="none" w:sz="0" w:space="0" w:color="auto"/>
        <w:left w:val="none" w:sz="0" w:space="0" w:color="auto"/>
        <w:bottom w:val="none" w:sz="0" w:space="0" w:color="auto"/>
        <w:right w:val="none" w:sz="0" w:space="0" w:color="auto"/>
      </w:divBdr>
    </w:div>
    <w:div w:id="799345327">
      <w:bodyDiv w:val="1"/>
      <w:marLeft w:val="0"/>
      <w:marRight w:val="0"/>
      <w:marTop w:val="0"/>
      <w:marBottom w:val="0"/>
      <w:divBdr>
        <w:top w:val="none" w:sz="0" w:space="0" w:color="auto"/>
        <w:left w:val="none" w:sz="0" w:space="0" w:color="auto"/>
        <w:bottom w:val="none" w:sz="0" w:space="0" w:color="auto"/>
        <w:right w:val="none" w:sz="0" w:space="0" w:color="auto"/>
      </w:divBdr>
    </w:div>
    <w:div w:id="888371711">
      <w:bodyDiv w:val="1"/>
      <w:marLeft w:val="0"/>
      <w:marRight w:val="0"/>
      <w:marTop w:val="0"/>
      <w:marBottom w:val="0"/>
      <w:divBdr>
        <w:top w:val="none" w:sz="0" w:space="0" w:color="auto"/>
        <w:left w:val="none" w:sz="0" w:space="0" w:color="auto"/>
        <w:bottom w:val="none" w:sz="0" w:space="0" w:color="auto"/>
        <w:right w:val="none" w:sz="0" w:space="0" w:color="auto"/>
      </w:divBdr>
    </w:div>
    <w:div w:id="894698683">
      <w:bodyDiv w:val="1"/>
      <w:marLeft w:val="0"/>
      <w:marRight w:val="0"/>
      <w:marTop w:val="0"/>
      <w:marBottom w:val="0"/>
      <w:divBdr>
        <w:top w:val="none" w:sz="0" w:space="0" w:color="auto"/>
        <w:left w:val="none" w:sz="0" w:space="0" w:color="auto"/>
        <w:bottom w:val="none" w:sz="0" w:space="0" w:color="auto"/>
        <w:right w:val="none" w:sz="0" w:space="0" w:color="auto"/>
      </w:divBdr>
    </w:div>
    <w:div w:id="925919306">
      <w:bodyDiv w:val="1"/>
      <w:marLeft w:val="0"/>
      <w:marRight w:val="0"/>
      <w:marTop w:val="0"/>
      <w:marBottom w:val="0"/>
      <w:divBdr>
        <w:top w:val="none" w:sz="0" w:space="0" w:color="auto"/>
        <w:left w:val="none" w:sz="0" w:space="0" w:color="auto"/>
        <w:bottom w:val="none" w:sz="0" w:space="0" w:color="auto"/>
        <w:right w:val="none" w:sz="0" w:space="0" w:color="auto"/>
      </w:divBdr>
    </w:div>
    <w:div w:id="949509040">
      <w:bodyDiv w:val="1"/>
      <w:marLeft w:val="0"/>
      <w:marRight w:val="0"/>
      <w:marTop w:val="0"/>
      <w:marBottom w:val="0"/>
      <w:divBdr>
        <w:top w:val="none" w:sz="0" w:space="0" w:color="auto"/>
        <w:left w:val="none" w:sz="0" w:space="0" w:color="auto"/>
        <w:bottom w:val="none" w:sz="0" w:space="0" w:color="auto"/>
        <w:right w:val="none" w:sz="0" w:space="0" w:color="auto"/>
      </w:divBdr>
    </w:div>
    <w:div w:id="1005207430">
      <w:bodyDiv w:val="1"/>
      <w:marLeft w:val="0"/>
      <w:marRight w:val="0"/>
      <w:marTop w:val="0"/>
      <w:marBottom w:val="0"/>
      <w:divBdr>
        <w:top w:val="none" w:sz="0" w:space="0" w:color="auto"/>
        <w:left w:val="none" w:sz="0" w:space="0" w:color="auto"/>
        <w:bottom w:val="none" w:sz="0" w:space="0" w:color="auto"/>
        <w:right w:val="none" w:sz="0" w:space="0" w:color="auto"/>
      </w:divBdr>
    </w:div>
    <w:div w:id="1043943894">
      <w:bodyDiv w:val="1"/>
      <w:marLeft w:val="0"/>
      <w:marRight w:val="0"/>
      <w:marTop w:val="0"/>
      <w:marBottom w:val="0"/>
      <w:divBdr>
        <w:top w:val="none" w:sz="0" w:space="0" w:color="auto"/>
        <w:left w:val="none" w:sz="0" w:space="0" w:color="auto"/>
        <w:bottom w:val="none" w:sz="0" w:space="0" w:color="auto"/>
        <w:right w:val="none" w:sz="0" w:space="0" w:color="auto"/>
      </w:divBdr>
    </w:div>
    <w:div w:id="1121731134">
      <w:bodyDiv w:val="1"/>
      <w:marLeft w:val="0"/>
      <w:marRight w:val="0"/>
      <w:marTop w:val="0"/>
      <w:marBottom w:val="0"/>
      <w:divBdr>
        <w:top w:val="none" w:sz="0" w:space="0" w:color="auto"/>
        <w:left w:val="none" w:sz="0" w:space="0" w:color="auto"/>
        <w:bottom w:val="none" w:sz="0" w:space="0" w:color="auto"/>
        <w:right w:val="none" w:sz="0" w:space="0" w:color="auto"/>
      </w:divBdr>
    </w:div>
    <w:div w:id="1225722798">
      <w:bodyDiv w:val="1"/>
      <w:marLeft w:val="0"/>
      <w:marRight w:val="0"/>
      <w:marTop w:val="0"/>
      <w:marBottom w:val="0"/>
      <w:divBdr>
        <w:top w:val="none" w:sz="0" w:space="0" w:color="auto"/>
        <w:left w:val="none" w:sz="0" w:space="0" w:color="auto"/>
        <w:bottom w:val="none" w:sz="0" w:space="0" w:color="auto"/>
        <w:right w:val="none" w:sz="0" w:space="0" w:color="auto"/>
      </w:divBdr>
    </w:div>
    <w:div w:id="1299995329">
      <w:bodyDiv w:val="1"/>
      <w:marLeft w:val="0"/>
      <w:marRight w:val="0"/>
      <w:marTop w:val="0"/>
      <w:marBottom w:val="0"/>
      <w:divBdr>
        <w:top w:val="none" w:sz="0" w:space="0" w:color="auto"/>
        <w:left w:val="none" w:sz="0" w:space="0" w:color="auto"/>
        <w:bottom w:val="none" w:sz="0" w:space="0" w:color="auto"/>
        <w:right w:val="none" w:sz="0" w:space="0" w:color="auto"/>
      </w:divBdr>
    </w:div>
    <w:div w:id="1384216730">
      <w:bodyDiv w:val="1"/>
      <w:marLeft w:val="0"/>
      <w:marRight w:val="0"/>
      <w:marTop w:val="0"/>
      <w:marBottom w:val="0"/>
      <w:divBdr>
        <w:top w:val="none" w:sz="0" w:space="0" w:color="auto"/>
        <w:left w:val="none" w:sz="0" w:space="0" w:color="auto"/>
        <w:bottom w:val="none" w:sz="0" w:space="0" w:color="auto"/>
        <w:right w:val="none" w:sz="0" w:space="0" w:color="auto"/>
      </w:divBdr>
    </w:div>
    <w:div w:id="1410732482">
      <w:bodyDiv w:val="1"/>
      <w:marLeft w:val="0"/>
      <w:marRight w:val="0"/>
      <w:marTop w:val="0"/>
      <w:marBottom w:val="0"/>
      <w:divBdr>
        <w:top w:val="none" w:sz="0" w:space="0" w:color="auto"/>
        <w:left w:val="none" w:sz="0" w:space="0" w:color="auto"/>
        <w:bottom w:val="none" w:sz="0" w:space="0" w:color="auto"/>
        <w:right w:val="none" w:sz="0" w:space="0" w:color="auto"/>
      </w:divBdr>
    </w:div>
    <w:div w:id="1486049632">
      <w:bodyDiv w:val="1"/>
      <w:marLeft w:val="0"/>
      <w:marRight w:val="0"/>
      <w:marTop w:val="0"/>
      <w:marBottom w:val="0"/>
      <w:divBdr>
        <w:top w:val="none" w:sz="0" w:space="0" w:color="auto"/>
        <w:left w:val="none" w:sz="0" w:space="0" w:color="auto"/>
        <w:bottom w:val="none" w:sz="0" w:space="0" w:color="auto"/>
        <w:right w:val="none" w:sz="0" w:space="0" w:color="auto"/>
      </w:divBdr>
    </w:div>
    <w:div w:id="1574508054">
      <w:bodyDiv w:val="1"/>
      <w:marLeft w:val="0"/>
      <w:marRight w:val="0"/>
      <w:marTop w:val="0"/>
      <w:marBottom w:val="0"/>
      <w:divBdr>
        <w:top w:val="none" w:sz="0" w:space="0" w:color="auto"/>
        <w:left w:val="none" w:sz="0" w:space="0" w:color="auto"/>
        <w:bottom w:val="none" w:sz="0" w:space="0" w:color="auto"/>
        <w:right w:val="none" w:sz="0" w:space="0" w:color="auto"/>
      </w:divBdr>
    </w:div>
    <w:div w:id="1576475939">
      <w:bodyDiv w:val="1"/>
      <w:marLeft w:val="0"/>
      <w:marRight w:val="0"/>
      <w:marTop w:val="0"/>
      <w:marBottom w:val="0"/>
      <w:divBdr>
        <w:top w:val="none" w:sz="0" w:space="0" w:color="auto"/>
        <w:left w:val="none" w:sz="0" w:space="0" w:color="auto"/>
        <w:bottom w:val="none" w:sz="0" w:space="0" w:color="auto"/>
        <w:right w:val="none" w:sz="0" w:space="0" w:color="auto"/>
      </w:divBdr>
    </w:div>
    <w:div w:id="1897622895">
      <w:bodyDiv w:val="1"/>
      <w:marLeft w:val="0"/>
      <w:marRight w:val="0"/>
      <w:marTop w:val="0"/>
      <w:marBottom w:val="0"/>
      <w:divBdr>
        <w:top w:val="none" w:sz="0" w:space="0" w:color="auto"/>
        <w:left w:val="none" w:sz="0" w:space="0" w:color="auto"/>
        <w:bottom w:val="none" w:sz="0" w:space="0" w:color="auto"/>
        <w:right w:val="none" w:sz="0" w:space="0" w:color="auto"/>
      </w:divBdr>
    </w:div>
    <w:div w:id="1987471123">
      <w:bodyDiv w:val="1"/>
      <w:marLeft w:val="0"/>
      <w:marRight w:val="0"/>
      <w:marTop w:val="0"/>
      <w:marBottom w:val="0"/>
      <w:divBdr>
        <w:top w:val="none" w:sz="0" w:space="0" w:color="auto"/>
        <w:left w:val="none" w:sz="0" w:space="0" w:color="auto"/>
        <w:bottom w:val="none" w:sz="0" w:space="0" w:color="auto"/>
        <w:right w:val="none" w:sz="0" w:space="0" w:color="auto"/>
      </w:divBdr>
    </w:div>
    <w:div w:id="2017078599">
      <w:bodyDiv w:val="1"/>
      <w:marLeft w:val="0"/>
      <w:marRight w:val="0"/>
      <w:marTop w:val="0"/>
      <w:marBottom w:val="0"/>
      <w:divBdr>
        <w:top w:val="none" w:sz="0" w:space="0" w:color="auto"/>
        <w:left w:val="none" w:sz="0" w:space="0" w:color="auto"/>
        <w:bottom w:val="none" w:sz="0" w:space="0" w:color="auto"/>
        <w:right w:val="none" w:sz="0" w:space="0" w:color="auto"/>
      </w:divBdr>
    </w:div>
    <w:div w:id="205993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sychiatryonline.org/doi/10.1176/appi.pn.2025.09.9.2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hyperlink" Target="https://news.yale.edu/2024/04/22/novel-study-quantifies-immense-economic-costs-mental-illness-us" TargetMode="External"/><Relationship Id="rId3" Type="http://schemas.openxmlformats.org/officeDocument/2006/relationships/styles" Target="styles.xml"/><Relationship Id="rId21" Type="http://schemas.openxmlformats.org/officeDocument/2006/relationships/hyperlink" Target="https://bipartisanpolicy.org/wp-content/uploads/2021/03/HMA-Report-for-BPC.pdf" TargetMode="Externa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hyperlink" Target="https://www.filesbff.org/CoCM_Total_Healthcare_Costs_Issue_Brief_Press_Release.pdf" TargetMode="External"/><Relationship Id="rId2" Type="http://schemas.openxmlformats.org/officeDocument/2006/relationships/numbering" Target="numbering.xml"/><Relationship Id="rId16" Type="http://schemas.openxmlformats.org/officeDocument/2006/relationships/hyperlink" Target="https://aims.uw.edu/building-the-business-case-for-team-based-integrated-care/" TargetMode="External"/><Relationship Id="rId20" Type="http://schemas.openxmlformats.org/officeDocument/2006/relationships/hyperlink" Target="https://www.psychiatry.org/getmedia/6149bd32-c46e-4f6b-873f-9f4fbfbb4c20/Milliman-Summary-Report-Economic-Impact-Integrated-Implications-Psychiatry.pdf"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www.chro.org/w/collaborative-care-model-reduces-total-health-care"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cid:ii_19b44f6bfd58c478478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772DF-6C7A-4B19-870C-A4DC80A78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5086</Words>
  <Characters>28992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34010</CharactersWithSpaces>
  <SharedDoc>false</SharedDoc>
  <HLinks>
    <vt:vector size="48" baseType="variant">
      <vt:variant>
        <vt:i4>7340147</vt:i4>
      </vt:variant>
      <vt:variant>
        <vt:i4>15</vt:i4>
      </vt:variant>
      <vt:variant>
        <vt:i4>0</vt:i4>
      </vt:variant>
      <vt:variant>
        <vt:i4>5</vt:i4>
      </vt:variant>
      <vt:variant>
        <vt:lpwstr>https://bipartisanpolicy.org/wp-content/uploads/2021/03/HMA-Report-for-BPC.pdf</vt:lpwstr>
      </vt:variant>
      <vt:variant>
        <vt:lpwstr/>
      </vt:variant>
      <vt:variant>
        <vt:i4>7471206</vt:i4>
      </vt:variant>
      <vt:variant>
        <vt:i4>12</vt:i4>
      </vt:variant>
      <vt:variant>
        <vt:i4>0</vt:i4>
      </vt:variant>
      <vt:variant>
        <vt:i4>5</vt:i4>
      </vt:variant>
      <vt:variant>
        <vt:lpwstr>https://www.psychiatry.org/getmedia/6149bd32-c46e-4f6b-873f-9f4fbfbb4c20/Milliman-Summary-Report-Economic-Impact-Integrated-Implications-Psychiatry.pdf</vt:lpwstr>
      </vt:variant>
      <vt:variant>
        <vt:lpwstr/>
      </vt:variant>
      <vt:variant>
        <vt:i4>4980747</vt:i4>
      </vt:variant>
      <vt:variant>
        <vt:i4>9</vt:i4>
      </vt:variant>
      <vt:variant>
        <vt:i4>0</vt:i4>
      </vt:variant>
      <vt:variant>
        <vt:i4>5</vt:i4>
      </vt:variant>
      <vt:variant>
        <vt:lpwstr>https://www.chro.org/w/collaborative-care-model-reduces-total-health-care</vt:lpwstr>
      </vt:variant>
      <vt:variant>
        <vt:lpwstr/>
      </vt:variant>
      <vt:variant>
        <vt:i4>4784148</vt:i4>
      </vt:variant>
      <vt:variant>
        <vt:i4>6</vt:i4>
      </vt:variant>
      <vt:variant>
        <vt:i4>0</vt:i4>
      </vt:variant>
      <vt:variant>
        <vt:i4>5</vt:i4>
      </vt:variant>
      <vt:variant>
        <vt:lpwstr>https://news.yale.edu/2024/04/22/novel-study-quantifies-immense-economic-costs-mental-illness-us</vt:lpwstr>
      </vt:variant>
      <vt:variant>
        <vt:lpwstr/>
      </vt:variant>
      <vt:variant>
        <vt:i4>3670083</vt:i4>
      </vt:variant>
      <vt:variant>
        <vt:i4>3</vt:i4>
      </vt:variant>
      <vt:variant>
        <vt:i4>0</vt:i4>
      </vt:variant>
      <vt:variant>
        <vt:i4>5</vt:i4>
      </vt:variant>
      <vt:variant>
        <vt:lpwstr>https://www.filesbff.org/CoCM_Total_Healthcare_Costs_Issue_Brief_Press_Release.pdf</vt:lpwstr>
      </vt:variant>
      <vt:variant>
        <vt:lpwstr/>
      </vt:variant>
      <vt:variant>
        <vt:i4>6946867</vt:i4>
      </vt:variant>
      <vt:variant>
        <vt:i4>0</vt:i4>
      </vt:variant>
      <vt:variant>
        <vt:i4>0</vt:i4>
      </vt:variant>
      <vt:variant>
        <vt:i4>5</vt:i4>
      </vt:variant>
      <vt:variant>
        <vt:lpwstr>https://aims.uw.edu/building-the-business-case-for-team-based-integrated-care/</vt:lpwstr>
      </vt:variant>
      <vt:variant>
        <vt:lpwstr/>
      </vt:variant>
      <vt:variant>
        <vt:i4>917511</vt:i4>
      </vt:variant>
      <vt:variant>
        <vt:i4>3</vt:i4>
      </vt:variant>
      <vt:variant>
        <vt:i4>0</vt:i4>
      </vt:variant>
      <vt:variant>
        <vt:i4>5</vt:i4>
      </vt:variant>
      <vt:variant>
        <vt:lpwstr>https://www.psychiatryonline.org/doi/10.1176/appi.pn.2025.09.9.29</vt:lpwstr>
      </vt:variant>
      <vt:variant>
        <vt:lpwstr/>
      </vt:variant>
      <vt:variant>
        <vt:i4>720915</vt:i4>
      </vt:variant>
      <vt:variant>
        <vt:i4>0</vt:i4>
      </vt:variant>
      <vt:variant>
        <vt:i4>0</vt:i4>
      </vt:variant>
      <vt:variant>
        <vt:i4>5</vt:i4>
      </vt:variant>
      <vt:variant>
        <vt:lpwstr>mailto:das_ashish@optum.com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Govil, Apurva</dc:creator>
  <cp:keywords/>
  <dc:description/>
  <cp:lastModifiedBy>Pal, Ekta</cp:lastModifiedBy>
  <cp:revision>2</cp:revision>
  <dcterms:created xsi:type="dcterms:W3CDTF">2026-01-10T11:26:00Z</dcterms:created>
  <dcterms:modified xsi:type="dcterms:W3CDTF">2026-01-10T11:26:00Z</dcterms:modified>
</cp:coreProperties>
</file>