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54F64" w14:textId="77777777" w:rsidR="004D7DE5" w:rsidRDefault="004D7DE5" w:rsidP="004D7DE5">
      <w:pPr>
        <w:spacing w:line="480" w:lineRule="auto"/>
        <w:contextualSpacing/>
        <w:rPr>
          <w:rFonts w:ascii="Times New Roman" w:hAnsi="Times New Roman"/>
          <w:b/>
          <w:sz w:val="24"/>
        </w:rPr>
      </w:pPr>
      <w:r>
        <w:rPr>
          <w:rFonts w:ascii="Times New Roman" w:hAnsi="Times New Roman"/>
          <w:b/>
          <w:sz w:val="24"/>
        </w:rPr>
        <w:t>Phylogenetic Clustering of Origination and Extinction in North American Mammals through the Cenozoic</w:t>
      </w:r>
    </w:p>
    <w:p w14:paraId="5C236E7E" w14:textId="77777777" w:rsidR="004D7DE5" w:rsidRDefault="004D7DE5" w:rsidP="004D7DE5">
      <w:pPr>
        <w:spacing w:line="480" w:lineRule="auto"/>
        <w:contextualSpacing/>
        <w:rPr>
          <w:rFonts w:ascii="Times New Roman" w:hAnsi="Times New Roman"/>
          <w:b/>
          <w:sz w:val="24"/>
        </w:rPr>
      </w:pPr>
    </w:p>
    <w:p w14:paraId="5652B655" w14:textId="77777777" w:rsidR="004D7DE5" w:rsidRPr="00812574" w:rsidRDefault="004D7DE5" w:rsidP="004D7DE5">
      <w:pPr>
        <w:spacing w:line="480" w:lineRule="auto"/>
        <w:contextualSpacing/>
        <w:rPr>
          <w:rFonts w:ascii="Times New Roman" w:hAnsi="Times New Roman"/>
          <w:sz w:val="24"/>
        </w:rPr>
      </w:pPr>
      <w:r w:rsidRPr="00812574">
        <w:rPr>
          <w:rFonts w:ascii="Times New Roman" w:hAnsi="Times New Roman"/>
          <w:sz w:val="24"/>
        </w:rPr>
        <w:t>GREGORY JAMES SMITH</w:t>
      </w:r>
      <w:r>
        <w:rPr>
          <w:rFonts w:ascii="Times New Roman" w:hAnsi="Times New Roman"/>
          <w:sz w:val="24"/>
        </w:rPr>
        <w:t>*</w:t>
      </w:r>
      <w:r w:rsidRPr="00812574">
        <w:rPr>
          <w:rFonts w:ascii="Times New Roman" w:hAnsi="Times New Roman"/>
          <w:sz w:val="24"/>
        </w:rPr>
        <w:t xml:space="preserve">, </w:t>
      </w:r>
      <w:r>
        <w:rPr>
          <w:rFonts w:ascii="Times New Roman" w:hAnsi="Times New Roman"/>
          <w:sz w:val="24"/>
        </w:rPr>
        <w:t>SIMON A. F. DARROCH</w:t>
      </w:r>
    </w:p>
    <w:p w14:paraId="3E29BD8F" w14:textId="77777777" w:rsidR="004D7DE5" w:rsidRPr="00812574" w:rsidRDefault="004D7DE5" w:rsidP="004D7DE5">
      <w:pPr>
        <w:spacing w:line="480" w:lineRule="auto"/>
        <w:contextualSpacing/>
        <w:rPr>
          <w:rFonts w:ascii="Times New Roman" w:hAnsi="Times New Roman"/>
          <w:b/>
          <w:sz w:val="44"/>
        </w:rPr>
      </w:pPr>
    </w:p>
    <w:p w14:paraId="6259F941" w14:textId="77777777" w:rsidR="004D7DE5" w:rsidRPr="00812574" w:rsidRDefault="004D7DE5" w:rsidP="004D7DE5">
      <w:pPr>
        <w:pStyle w:val="textbox"/>
        <w:shd w:val="clear" w:color="auto" w:fill="FFFFFF"/>
        <w:spacing w:before="0" w:beforeAutospacing="0" w:after="0" w:afterAutospacing="0" w:line="480" w:lineRule="auto"/>
        <w:contextualSpacing/>
        <w:rPr>
          <w:i/>
          <w:iCs/>
          <w:szCs w:val="15"/>
        </w:rPr>
      </w:pPr>
      <w:r w:rsidRPr="00812574">
        <w:rPr>
          <w:i/>
          <w:iCs/>
          <w:szCs w:val="15"/>
        </w:rPr>
        <w:t xml:space="preserve">Gregory James Smith [gregory.j.smith@vanderbilt.edu] Department of Earth and </w:t>
      </w:r>
    </w:p>
    <w:p w14:paraId="30BC1871" w14:textId="77777777" w:rsidR="004D7DE5" w:rsidRPr="00812574" w:rsidRDefault="004D7DE5" w:rsidP="004D7DE5">
      <w:pPr>
        <w:pStyle w:val="textbox"/>
        <w:shd w:val="clear" w:color="auto" w:fill="FFFFFF"/>
        <w:spacing w:before="0" w:beforeAutospacing="0" w:after="0" w:afterAutospacing="0" w:line="480" w:lineRule="auto"/>
        <w:contextualSpacing/>
        <w:rPr>
          <w:szCs w:val="15"/>
        </w:rPr>
      </w:pPr>
      <w:r w:rsidRPr="00812574">
        <w:rPr>
          <w:i/>
          <w:iCs/>
          <w:szCs w:val="15"/>
        </w:rPr>
        <w:t xml:space="preserve">Environmental Science, </w:t>
      </w:r>
      <w:smartTag w:uri="urn:schemas-microsoft-com:office:smarttags" w:element="PlaceName">
        <w:r w:rsidRPr="00812574">
          <w:rPr>
            <w:i/>
            <w:iCs/>
            <w:szCs w:val="15"/>
          </w:rPr>
          <w:t>Vanderbilt</w:t>
        </w:r>
      </w:smartTag>
      <w:r w:rsidRPr="00812574">
        <w:rPr>
          <w:i/>
          <w:iCs/>
          <w:szCs w:val="15"/>
        </w:rPr>
        <w:t xml:space="preserve"> </w:t>
      </w:r>
      <w:smartTag w:uri="urn:schemas-microsoft-com:office:smarttags" w:element="PlaceType">
        <w:r w:rsidRPr="00812574">
          <w:rPr>
            <w:i/>
            <w:iCs/>
            <w:szCs w:val="15"/>
          </w:rPr>
          <w:t>University</w:t>
        </w:r>
      </w:smartTag>
      <w:r w:rsidRPr="00812574">
        <w:rPr>
          <w:i/>
          <w:iCs/>
          <w:szCs w:val="15"/>
        </w:rPr>
        <w:t xml:space="preserve">, </w:t>
      </w:r>
      <w:smartTag w:uri="urn:schemas-microsoft-com:office:smarttags" w:element="place">
        <w:smartTag w:uri="urn:schemas-microsoft-com:office:smarttags" w:element="City">
          <w:r w:rsidRPr="00812574">
            <w:rPr>
              <w:i/>
              <w:iCs/>
              <w:szCs w:val="15"/>
            </w:rPr>
            <w:t>Nashville</w:t>
          </w:r>
        </w:smartTag>
        <w:r w:rsidRPr="00812574">
          <w:rPr>
            <w:i/>
            <w:iCs/>
            <w:szCs w:val="15"/>
          </w:rPr>
          <w:t xml:space="preserve">, </w:t>
        </w:r>
        <w:smartTag w:uri="urn:schemas-microsoft-com:office:smarttags" w:element="State">
          <w:r w:rsidRPr="00812574">
            <w:rPr>
              <w:i/>
              <w:iCs/>
              <w:szCs w:val="15"/>
            </w:rPr>
            <w:t>Tennessee</w:t>
          </w:r>
        </w:smartTag>
        <w:r w:rsidRPr="00812574">
          <w:rPr>
            <w:i/>
            <w:iCs/>
            <w:szCs w:val="15"/>
          </w:rPr>
          <w:t xml:space="preserve"> </w:t>
        </w:r>
        <w:smartTag w:uri="urn:schemas-microsoft-com:office:smarttags" w:element="PostalCode">
          <w:r w:rsidRPr="00812574">
            <w:rPr>
              <w:i/>
              <w:iCs/>
              <w:szCs w:val="15"/>
            </w:rPr>
            <w:t>37235</w:t>
          </w:r>
        </w:smartTag>
      </w:smartTag>
      <w:r w:rsidRPr="00812574">
        <w:rPr>
          <w:i/>
          <w:iCs/>
          <w:szCs w:val="15"/>
        </w:rPr>
        <w:t xml:space="preserve"> </w:t>
      </w:r>
    </w:p>
    <w:p w14:paraId="3B027B1F" w14:textId="77777777" w:rsidR="004D7DE5" w:rsidRPr="00812574" w:rsidRDefault="004D7DE5" w:rsidP="004D7DE5">
      <w:pPr>
        <w:pStyle w:val="textbox"/>
        <w:shd w:val="clear" w:color="auto" w:fill="FFFFFF"/>
        <w:spacing w:before="0" w:beforeAutospacing="0" w:after="0" w:afterAutospacing="0" w:line="480" w:lineRule="auto"/>
        <w:contextualSpacing/>
        <w:rPr>
          <w:i/>
          <w:iCs/>
          <w:szCs w:val="15"/>
        </w:rPr>
      </w:pPr>
      <w:r>
        <w:rPr>
          <w:i/>
          <w:iCs/>
          <w:szCs w:val="15"/>
        </w:rPr>
        <w:t xml:space="preserve">Simon A.F. </w:t>
      </w:r>
      <w:proofErr w:type="spellStart"/>
      <w:r>
        <w:rPr>
          <w:i/>
          <w:iCs/>
          <w:szCs w:val="15"/>
        </w:rPr>
        <w:t>Darroch</w:t>
      </w:r>
      <w:proofErr w:type="spellEnd"/>
      <w:r w:rsidRPr="00812574">
        <w:rPr>
          <w:i/>
          <w:iCs/>
          <w:szCs w:val="15"/>
        </w:rPr>
        <w:t xml:space="preserve"> [</w:t>
      </w:r>
      <w:proofErr w:type="spellStart"/>
      <w:r>
        <w:rPr>
          <w:i/>
          <w:iCs/>
          <w:szCs w:val="15"/>
        </w:rPr>
        <w:t>simon.a.darroch</w:t>
      </w:r>
      <w:proofErr w:type="spellEnd"/>
      <w:r w:rsidRPr="00812574">
        <w:rPr>
          <w:i/>
          <w:iCs/>
          <w:szCs w:val="15"/>
        </w:rPr>
        <w:t xml:space="preserve"> @vanderbilt.edu] Department of Earth and Environmental Science, Vanderbilt University, Nashville, Tennessee 37235</w:t>
      </w:r>
    </w:p>
    <w:p w14:paraId="693A2675" w14:textId="77777777" w:rsidR="004D7DE5" w:rsidRPr="00812574" w:rsidRDefault="004D7DE5" w:rsidP="004D7DE5">
      <w:pPr>
        <w:spacing w:line="480" w:lineRule="auto"/>
        <w:contextualSpacing/>
        <w:rPr>
          <w:rFonts w:ascii="Times New Roman" w:hAnsi="Times New Roman"/>
          <w:b/>
          <w:sz w:val="36"/>
        </w:rPr>
      </w:pPr>
    </w:p>
    <w:p w14:paraId="76E23A4E" w14:textId="60E724B3" w:rsidR="00B668B3" w:rsidRDefault="004D7DE5" w:rsidP="004D7DE5">
      <w:pPr>
        <w:rPr>
          <w:rFonts w:ascii="Times New Roman" w:hAnsi="Times New Roman"/>
          <w:sz w:val="24"/>
        </w:rPr>
      </w:pPr>
      <w:r w:rsidRPr="00812574">
        <w:rPr>
          <w:rFonts w:ascii="Times New Roman" w:hAnsi="Times New Roman"/>
          <w:sz w:val="24"/>
        </w:rPr>
        <w:t>*corresponding author</w:t>
      </w:r>
    </w:p>
    <w:p w14:paraId="1E77E3A3" w14:textId="77777777" w:rsidR="00B668B3" w:rsidRDefault="00B668B3">
      <w:pPr>
        <w:rPr>
          <w:rFonts w:ascii="Times New Roman" w:hAnsi="Times New Roman"/>
          <w:sz w:val="24"/>
        </w:rPr>
      </w:pPr>
      <w:r>
        <w:rPr>
          <w:rFonts w:ascii="Times New Roman" w:hAnsi="Times New Roman"/>
          <w:sz w:val="24"/>
        </w:rPr>
        <w:br w:type="page"/>
      </w:r>
    </w:p>
    <w:p w14:paraId="20C5D773" w14:textId="713AED47" w:rsidR="00E54033" w:rsidRDefault="00B668B3" w:rsidP="004D7DE5">
      <w:pPr>
        <w:rPr>
          <w:rFonts w:ascii="Times New Roman" w:hAnsi="Times New Roman"/>
          <w:b/>
        </w:rPr>
      </w:pPr>
      <w:r>
        <w:rPr>
          <w:rFonts w:ascii="Times New Roman" w:hAnsi="Times New Roman"/>
          <w:b/>
        </w:rPr>
        <w:lastRenderedPageBreak/>
        <w:t>Abstract</w:t>
      </w:r>
    </w:p>
    <w:p w14:paraId="7CADB918" w14:textId="77777777" w:rsidR="00E04E88" w:rsidRDefault="00E04E88" w:rsidP="004D7DE5">
      <w:pPr>
        <w:rPr>
          <w:rFonts w:ascii="Times New Roman" w:hAnsi="Times New Roman"/>
        </w:rPr>
      </w:pPr>
    </w:p>
    <w:p w14:paraId="6C76BC52" w14:textId="222373E7" w:rsidR="00B668B3" w:rsidRDefault="00B668B3" w:rsidP="00E04E88">
      <w:pPr>
        <w:jc w:val="both"/>
        <w:rPr>
          <w:rFonts w:ascii="Times New Roman" w:hAnsi="Times New Roman"/>
        </w:rPr>
      </w:pPr>
      <w:r>
        <w:rPr>
          <w:rFonts w:ascii="Times New Roman" w:hAnsi="Times New Roman"/>
        </w:rPr>
        <w:br w:type="page"/>
      </w:r>
    </w:p>
    <w:p w14:paraId="179C2C2D" w14:textId="77777777" w:rsidR="00B668B3" w:rsidRDefault="00B668B3" w:rsidP="00B668B3">
      <w:pPr>
        <w:spacing w:line="480" w:lineRule="auto"/>
        <w:contextualSpacing/>
        <w:rPr>
          <w:rFonts w:ascii="Times New Roman" w:hAnsi="Times New Roman"/>
          <w:b/>
        </w:rPr>
      </w:pPr>
      <w:r>
        <w:rPr>
          <w:rFonts w:ascii="Times New Roman" w:hAnsi="Times New Roman"/>
          <w:b/>
        </w:rPr>
        <w:lastRenderedPageBreak/>
        <w:t>Introduction</w:t>
      </w:r>
    </w:p>
    <w:p w14:paraId="5D576EB9" w14:textId="48B9B375" w:rsidR="00B668B3" w:rsidRDefault="00B668B3" w:rsidP="00B668B3">
      <w:pPr>
        <w:spacing w:line="480" w:lineRule="auto"/>
        <w:contextualSpacing/>
        <w:rPr>
          <w:rFonts w:ascii="Times New Roman" w:hAnsi="Times New Roman"/>
        </w:rPr>
      </w:pPr>
      <w:r>
        <w:rPr>
          <w:rFonts w:ascii="Times New Roman" w:hAnsi="Times New Roman"/>
        </w:rPr>
        <w:t>The causes that underpin extinction events in the past are a topic of interest to paleontologists. Not all extinctions result from the same causes. For example, organisms can face pressures from a variety of sources, including abiotic (climat</w:t>
      </w:r>
      <w:r w:rsidR="00DC47DC">
        <w:rPr>
          <w:rFonts w:ascii="Times New Roman" w:hAnsi="Times New Roman"/>
        </w:rPr>
        <w:t>e, environmental</w:t>
      </w:r>
      <w:r>
        <w:rPr>
          <w:rFonts w:ascii="Times New Roman" w:hAnsi="Times New Roman"/>
        </w:rPr>
        <w:t xml:space="preserve">) or biotic </w:t>
      </w:r>
      <w:r w:rsidR="00DC47DC">
        <w:rPr>
          <w:rFonts w:ascii="Times New Roman" w:hAnsi="Times New Roman"/>
        </w:rPr>
        <w:t xml:space="preserve">(competition, disease) </w:t>
      </w:r>
      <w:r>
        <w:rPr>
          <w:rFonts w:ascii="Times New Roman" w:hAnsi="Times New Roman"/>
        </w:rPr>
        <w:t xml:space="preserve">stressors. Assuming organisms who share a recent common ancestor also have similar ecologic tolerances, climatic stressors that lead to extinctions would preferentially eliminate organisms that are closely related. On the other hand, organisms that are not closely related </w:t>
      </w:r>
      <w:r w:rsidR="00DC47DC">
        <w:rPr>
          <w:rFonts w:ascii="Times New Roman" w:hAnsi="Times New Roman"/>
        </w:rPr>
        <w:t>are unlikely to</w:t>
      </w:r>
      <w:r>
        <w:rPr>
          <w:rFonts w:ascii="Times New Roman" w:hAnsi="Times New Roman"/>
        </w:rPr>
        <w:t xml:space="preserve"> have similar ecologic tolerances; thus, biotic stressors (such as competition) are likely to cause extinction without discrimination, and extinctions should be random. </w:t>
      </w:r>
    </w:p>
    <w:p w14:paraId="7E3F87C5" w14:textId="69A9317B" w:rsidR="00B668B3" w:rsidRDefault="00B668B3" w:rsidP="00B668B3">
      <w:pPr>
        <w:spacing w:line="480" w:lineRule="auto"/>
        <w:contextualSpacing/>
        <w:rPr>
          <w:rFonts w:ascii="Times New Roman" w:hAnsi="Times New Roman"/>
        </w:rPr>
      </w:pPr>
      <w:r>
        <w:rPr>
          <w:rFonts w:ascii="Times New Roman" w:hAnsi="Times New Roman"/>
        </w:rPr>
        <w:tab/>
        <w:t>To investigate the extent to which mammalian extinctions and originations were clustered throughout the Cenozoic, we investigated the manner in which extinction and origination events were correlated with taxonomic relatedness in the past. Specifically, we used mammalian occurrence data from the paleobiology database (</w:t>
      </w:r>
      <w:hyperlink r:id="rId5" w:history="1">
        <w:r w:rsidR="0020539A" w:rsidRPr="00064652">
          <w:rPr>
            <w:rStyle w:val="Hyperlink"/>
            <w:rFonts w:ascii="Times New Roman" w:hAnsi="Times New Roman"/>
          </w:rPr>
          <w:t>https://paleobiodb.org/</w:t>
        </w:r>
      </w:hyperlink>
      <w:r>
        <w:rPr>
          <w:rFonts w:ascii="Times New Roman" w:hAnsi="Times New Roman"/>
        </w:rPr>
        <w:t xml:space="preserve">) to address the following questions: 1) To what extent have recent (i.e., Cenozoic) extinctions structured the composition of the modern biosphere?, 2) What is the relationship between extinction magnitude and phylogenetic clustering in the Cenozoic, and, 3) How did different extinction drivers compare with degree of phylogenetic clustering in the Cenozoic? </w:t>
      </w:r>
    </w:p>
    <w:p w14:paraId="65B79290" w14:textId="77777777" w:rsidR="00B668B3" w:rsidRDefault="00B668B3" w:rsidP="00B668B3">
      <w:pPr>
        <w:spacing w:line="480" w:lineRule="auto"/>
        <w:contextualSpacing/>
        <w:rPr>
          <w:rFonts w:ascii="Times New Roman" w:hAnsi="Times New Roman"/>
        </w:rPr>
      </w:pPr>
    </w:p>
    <w:p w14:paraId="6648853A" w14:textId="77777777" w:rsidR="00B668B3" w:rsidRDefault="00B668B3" w:rsidP="00B668B3">
      <w:pPr>
        <w:spacing w:line="480" w:lineRule="auto"/>
        <w:contextualSpacing/>
        <w:rPr>
          <w:rFonts w:ascii="Times New Roman" w:hAnsi="Times New Roman"/>
        </w:rPr>
      </w:pPr>
      <w:r>
        <w:rPr>
          <w:rFonts w:ascii="Times New Roman" w:hAnsi="Times New Roman"/>
          <w:b/>
        </w:rPr>
        <w:t>Methods</w:t>
      </w:r>
    </w:p>
    <w:p w14:paraId="4BE57199" w14:textId="40F22F6E" w:rsidR="002F1006" w:rsidRDefault="007F0D5E" w:rsidP="007F0D5E">
      <w:pPr>
        <w:spacing w:line="480" w:lineRule="auto"/>
        <w:contextualSpacing/>
        <w:rPr>
          <w:rFonts w:ascii="Times New Roman" w:hAnsi="Times New Roman"/>
        </w:rPr>
      </w:pPr>
      <w:r>
        <w:rPr>
          <w:rFonts w:ascii="Times New Roman" w:hAnsi="Times New Roman"/>
        </w:rPr>
        <w:t xml:space="preserve">We downloaded fossil occurrence data for the </w:t>
      </w:r>
      <w:r w:rsidR="002F1006">
        <w:rPr>
          <w:rFonts w:ascii="Times New Roman" w:hAnsi="Times New Roman"/>
        </w:rPr>
        <w:t>late Cretaceous and Cenozoic</w:t>
      </w:r>
      <w:r w:rsidR="00BC49F9">
        <w:rPr>
          <w:rFonts w:ascii="Times New Roman" w:hAnsi="Times New Roman"/>
        </w:rPr>
        <w:t xml:space="preserve"> from the Paleobiology Database (</w:t>
      </w:r>
      <w:hyperlink r:id="rId6" w:history="1">
        <w:r w:rsidR="00FC5751" w:rsidRPr="00064652">
          <w:rPr>
            <w:rStyle w:val="Hyperlink"/>
            <w:rFonts w:ascii="Times New Roman" w:hAnsi="Times New Roman"/>
          </w:rPr>
          <w:t>https://paleobiodb.org/</w:t>
        </w:r>
      </w:hyperlink>
      <w:r w:rsidR="00BC49F9">
        <w:rPr>
          <w:rFonts w:ascii="Times New Roman" w:hAnsi="Times New Roman"/>
        </w:rPr>
        <w:t>)</w:t>
      </w:r>
      <w:r w:rsidR="002F1006">
        <w:rPr>
          <w:rFonts w:ascii="Times New Roman" w:hAnsi="Times New Roman"/>
        </w:rPr>
        <w:t xml:space="preserve"> </w:t>
      </w:r>
      <w:r w:rsidR="00BC49F9">
        <w:rPr>
          <w:rFonts w:ascii="Times New Roman" w:hAnsi="Times New Roman"/>
        </w:rPr>
        <w:t xml:space="preserve">in April 2018, using the </w:t>
      </w:r>
      <w:r w:rsidR="002F1006">
        <w:rPr>
          <w:rFonts w:ascii="Times New Roman" w:hAnsi="Times New Roman"/>
        </w:rPr>
        <w:t>taxon</w:t>
      </w:r>
      <w:r w:rsidR="00BC49F9">
        <w:rPr>
          <w:rFonts w:ascii="Times New Roman" w:hAnsi="Times New Roman"/>
        </w:rPr>
        <w:t xml:space="preserve"> name ‘</w:t>
      </w:r>
      <w:proofErr w:type="spellStart"/>
      <w:r w:rsidR="00BC49F9">
        <w:rPr>
          <w:rFonts w:ascii="Times New Roman" w:hAnsi="Times New Roman"/>
        </w:rPr>
        <w:t>mammalia</w:t>
      </w:r>
      <w:proofErr w:type="spellEnd"/>
      <w:r w:rsidR="00BC49F9">
        <w:rPr>
          <w:rFonts w:ascii="Times New Roman" w:hAnsi="Times New Roman"/>
        </w:rPr>
        <w:t xml:space="preserve">’ and the parameters: </w:t>
      </w:r>
      <w:r w:rsidR="002F1006">
        <w:rPr>
          <w:rFonts w:ascii="Times New Roman" w:hAnsi="Times New Roman"/>
        </w:rPr>
        <w:t>time</w:t>
      </w:r>
      <w:r w:rsidR="00BC49F9">
        <w:rPr>
          <w:rFonts w:ascii="Times New Roman" w:hAnsi="Times New Roman"/>
        </w:rPr>
        <w:t xml:space="preserve"> interval</w:t>
      </w:r>
      <w:r w:rsidR="002F1006">
        <w:rPr>
          <w:rFonts w:ascii="Times New Roman" w:hAnsi="Times New Roman"/>
        </w:rPr>
        <w:t xml:space="preserve"> range</w:t>
      </w:r>
      <w:r w:rsidR="00BC49F9">
        <w:rPr>
          <w:rFonts w:ascii="Times New Roman" w:hAnsi="Times New Roman"/>
        </w:rPr>
        <w:t xml:space="preserve"> = 70 Ma</w:t>
      </w:r>
      <w:r w:rsidR="002F1006">
        <w:rPr>
          <w:rFonts w:ascii="Times New Roman" w:hAnsi="Times New Roman"/>
        </w:rPr>
        <w:t xml:space="preserve"> to 0 Ma</w:t>
      </w:r>
      <w:r w:rsidR="00BC49F9">
        <w:rPr>
          <w:rFonts w:ascii="Times New Roman" w:hAnsi="Times New Roman"/>
        </w:rPr>
        <w:t xml:space="preserve"> , continent = North America. We removed any occurrences of aquatic organisms (Orders </w:t>
      </w:r>
      <w:proofErr w:type="spellStart"/>
      <w:r w:rsidR="00BC49F9">
        <w:rPr>
          <w:rFonts w:ascii="Times New Roman" w:hAnsi="Times New Roman"/>
        </w:rPr>
        <w:t>Sirenia</w:t>
      </w:r>
      <w:proofErr w:type="spellEnd"/>
      <w:r w:rsidR="00C06DED">
        <w:rPr>
          <w:rFonts w:ascii="Times New Roman" w:hAnsi="Times New Roman"/>
        </w:rPr>
        <w:t>,</w:t>
      </w:r>
      <w:r w:rsidR="00BC49F9">
        <w:rPr>
          <w:rFonts w:ascii="Times New Roman" w:hAnsi="Times New Roman"/>
        </w:rPr>
        <w:t xml:space="preserve"> </w:t>
      </w:r>
      <w:proofErr w:type="spellStart"/>
      <w:r w:rsidR="00BC49F9">
        <w:rPr>
          <w:rFonts w:ascii="Times New Roman" w:hAnsi="Times New Roman"/>
        </w:rPr>
        <w:t>Cetacea</w:t>
      </w:r>
      <w:proofErr w:type="spellEnd"/>
      <w:r w:rsidR="00C06DED">
        <w:rPr>
          <w:rFonts w:ascii="Times New Roman" w:hAnsi="Times New Roman"/>
        </w:rPr>
        <w:t xml:space="preserve"> and </w:t>
      </w:r>
      <w:proofErr w:type="spellStart"/>
      <w:r w:rsidR="00C06DED">
        <w:rPr>
          <w:rFonts w:ascii="Times New Roman" w:hAnsi="Times New Roman"/>
        </w:rPr>
        <w:t>Desmostylia</w:t>
      </w:r>
      <w:proofErr w:type="spellEnd"/>
      <w:r w:rsidR="00BC49F9">
        <w:rPr>
          <w:rFonts w:ascii="Times New Roman" w:hAnsi="Times New Roman"/>
        </w:rPr>
        <w:t xml:space="preserve">) as well as those occurrences with uncertain genus or family IDs. </w:t>
      </w:r>
      <w:r w:rsidR="002F1006">
        <w:rPr>
          <w:rFonts w:ascii="Times New Roman" w:hAnsi="Times New Roman"/>
        </w:rPr>
        <w:t>These occurrence data were used to define the first occurrence datum (FAD), last occurrence datum (LAD) and longevity for each</w:t>
      </w:r>
      <w:r w:rsidR="00780D1A">
        <w:rPr>
          <w:rFonts w:ascii="Times New Roman" w:hAnsi="Times New Roman"/>
        </w:rPr>
        <w:t xml:space="preserve"> mammalian genus. We then partitioned data by the North American Land Mammal Ages (NALMAs; see Supporting information, Table S1)</w:t>
      </w:r>
      <w:r w:rsidR="00A73C0A">
        <w:rPr>
          <w:rFonts w:ascii="Times New Roman" w:hAnsi="Times New Roman"/>
        </w:rPr>
        <w:t xml:space="preserve"> because they delineate relatively stable community assemblages</w:t>
      </w:r>
      <w:r w:rsidR="00780D1A">
        <w:rPr>
          <w:rFonts w:ascii="Times New Roman" w:hAnsi="Times New Roman"/>
        </w:rPr>
        <w:t xml:space="preserve">; the dates for all NALMAs are based on </w:t>
      </w:r>
      <w:proofErr w:type="spellStart"/>
      <w:r w:rsidR="00780D1A">
        <w:rPr>
          <w:rFonts w:ascii="Times New Roman" w:hAnsi="Times New Roman"/>
        </w:rPr>
        <w:t>Woodburne</w:t>
      </w:r>
      <w:proofErr w:type="spellEnd"/>
      <w:r w:rsidR="00780D1A">
        <w:rPr>
          <w:rFonts w:ascii="Times New Roman" w:hAnsi="Times New Roman"/>
        </w:rPr>
        <w:t xml:space="preserve"> (2004). </w:t>
      </w:r>
      <w:r w:rsidR="002C26D9">
        <w:rPr>
          <w:rFonts w:ascii="Times New Roman" w:hAnsi="Times New Roman"/>
        </w:rPr>
        <w:t xml:space="preserve">We </w:t>
      </w:r>
      <w:r w:rsidR="002C26D9">
        <w:rPr>
          <w:rFonts w:ascii="Times New Roman" w:hAnsi="Times New Roman"/>
        </w:rPr>
        <w:lastRenderedPageBreak/>
        <w:t xml:space="preserve">do not assign taxa to the newly-defined </w:t>
      </w:r>
      <w:proofErr w:type="spellStart"/>
      <w:r w:rsidR="002C26D9">
        <w:rPr>
          <w:rFonts w:ascii="Times New Roman" w:hAnsi="Times New Roman"/>
        </w:rPr>
        <w:t>Santarosean</w:t>
      </w:r>
      <w:proofErr w:type="spellEnd"/>
      <w:r w:rsidR="002C26D9">
        <w:rPr>
          <w:rFonts w:ascii="Times New Roman" w:hAnsi="Times New Roman"/>
        </w:rPr>
        <w:t xml:space="preserve"> or </w:t>
      </w:r>
      <w:proofErr w:type="spellStart"/>
      <w:r w:rsidR="002C26D9">
        <w:rPr>
          <w:rFonts w:ascii="Times New Roman" w:hAnsi="Times New Roman"/>
        </w:rPr>
        <w:t>Saintaugustinean</w:t>
      </w:r>
      <w:proofErr w:type="spellEnd"/>
      <w:r w:rsidR="002C26D9">
        <w:rPr>
          <w:rFonts w:ascii="Times New Roman" w:hAnsi="Times New Roman"/>
        </w:rPr>
        <w:t xml:space="preserve"> NALMAs (Barnosky et al. 2014) and have kept the minimum age of the Rancholabrean as 0.0117 Ma because the interval boundaries used in the Paleobiology Database do not yet follow these definitions.</w:t>
      </w:r>
    </w:p>
    <w:p w14:paraId="094DB499" w14:textId="091DA5A2" w:rsidR="00C1128D" w:rsidRPr="00DC47DC" w:rsidRDefault="00A73C0A" w:rsidP="00A73C0A">
      <w:pPr>
        <w:spacing w:line="480" w:lineRule="auto"/>
        <w:contextualSpacing/>
        <w:rPr>
          <w:rFonts w:ascii="Times New Roman" w:hAnsi="Times New Roman"/>
          <w:vertAlign w:val="subscript"/>
        </w:rPr>
      </w:pPr>
      <w:r>
        <w:rPr>
          <w:rFonts w:ascii="Times New Roman" w:hAnsi="Times New Roman"/>
        </w:rPr>
        <w:tab/>
        <w:t>For each NALMA, we used</w:t>
      </w:r>
      <w:r w:rsidR="00F54A4B">
        <w:rPr>
          <w:rFonts w:ascii="Times New Roman" w:hAnsi="Times New Roman"/>
        </w:rPr>
        <w:t xml:space="preserve"> the</w:t>
      </w:r>
      <w:r>
        <w:rPr>
          <w:rFonts w:ascii="Times New Roman" w:hAnsi="Times New Roman"/>
        </w:rPr>
        <w:t xml:space="preserve"> FAD and LAD data to </w:t>
      </w:r>
      <w:r w:rsidR="00F54A4B">
        <w:rPr>
          <w:rFonts w:ascii="Times New Roman" w:hAnsi="Times New Roman"/>
        </w:rPr>
        <w:t>identify</w:t>
      </w:r>
      <w:r>
        <w:rPr>
          <w:rFonts w:ascii="Times New Roman" w:hAnsi="Times New Roman"/>
        </w:rPr>
        <w:t xml:space="preserve"> the four fundamental classes of taxa as defined by Foote (2000). Briefly summarized here, the classes are: (1) taxa confined to the </w:t>
      </w:r>
      <w:r w:rsidR="001F6DAF">
        <w:rPr>
          <w:rFonts w:ascii="Times New Roman" w:hAnsi="Times New Roman"/>
        </w:rPr>
        <w:t>interval</w:t>
      </w:r>
      <w:r>
        <w:rPr>
          <w:rFonts w:ascii="Times New Roman" w:hAnsi="Times New Roman"/>
        </w:rPr>
        <w:t xml:space="preserve">, i.e., taxa whose FAD and LAD are both within the </w:t>
      </w:r>
      <w:r w:rsidR="001F6DAF">
        <w:rPr>
          <w:rFonts w:ascii="Times New Roman" w:hAnsi="Times New Roman"/>
        </w:rPr>
        <w:t>interval</w:t>
      </w:r>
      <w:r>
        <w:rPr>
          <w:rFonts w:ascii="Times New Roman" w:hAnsi="Times New Roman"/>
        </w:rPr>
        <w:t xml:space="preserve">; (2) taxa that exist </w:t>
      </w:r>
      <w:r w:rsidR="00173168">
        <w:rPr>
          <w:rFonts w:ascii="Times New Roman" w:hAnsi="Times New Roman"/>
        </w:rPr>
        <w:t xml:space="preserve">prior to </w:t>
      </w:r>
      <w:r>
        <w:rPr>
          <w:rFonts w:ascii="Times New Roman" w:hAnsi="Times New Roman"/>
        </w:rPr>
        <w:t xml:space="preserve">the </w:t>
      </w:r>
      <w:r w:rsidR="001F6DAF">
        <w:rPr>
          <w:rFonts w:ascii="Times New Roman" w:hAnsi="Times New Roman"/>
        </w:rPr>
        <w:t xml:space="preserve">interval </w:t>
      </w:r>
      <w:r>
        <w:rPr>
          <w:rFonts w:ascii="Times New Roman" w:hAnsi="Times New Roman"/>
        </w:rPr>
        <w:t xml:space="preserve">and make their last appearance during the </w:t>
      </w:r>
      <w:r w:rsidR="001F6DAF">
        <w:rPr>
          <w:rFonts w:ascii="Times New Roman" w:hAnsi="Times New Roman"/>
        </w:rPr>
        <w:t>interval</w:t>
      </w:r>
      <w:r>
        <w:rPr>
          <w:rFonts w:ascii="Times New Roman" w:hAnsi="Times New Roman"/>
        </w:rPr>
        <w:t xml:space="preserve">; (3) taxa that make their first appearance during the </w:t>
      </w:r>
      <w:r w:rsidR="001F6DAF">
        <w:rPr>
          <w:rFonts w:ascii="Times New Roman" w:hAnsi="Times New Roman"/>
        </w:rPr>
        <w:t xml:space="preserve">interval </w:t>
      </w:r>
      <w:r>
        <w:rPr>
          <w:rFonts w:ascii="Times New Roman" w:hAnsi="Times New Roman"/>
        </w:rPr>
        <w:t xml:space="preserve">and </w:t>
      </w:r>
      <w:r w:rsidR="00F54A4B">
        <w:rPr>
          <w:rFonts w:ascii="Times New Roman" w:hAnsi="Times New Roman"/>
        </w:rPr>
        <w:t xml:space="preserve">exist into the subsequent </w:t>
      </w:r>
      <w:r w:rsidR="001F6DAF">
        <w:rPr>
          <w:rFonts w:ascii="Times New Roman" w:hAnsi="Times New Roman"/>
        </w:rPr>
        <w:t>interval</w:t>
      </w:r>
      <w:r w:rsidR="00F54A4B">
        <w:rPr>
          <w:rFonts w:ascii="Times New Roman" w:hAnsi="Times New Roman"/>
        </w:rPr>
        <w:t xml:space="preserve">; and (4) taxa that range through the entire </w:t>
      </w:r>
      <w:r w:rsidR="001F6DAF">
        <w:rPr>
          <w:rFonts w:ascii="Times New Roman" w:hAnsi="Times New Roman"/>
        </w:rPr>
        <w:t xml:space="preserve">interval </w:t>
      </w:r>
      <w:r w:rsidR="00F54A4B">
        <w:rPr>
          <w:rFonts w:ascii="Times New Roman" w:hAnsi="Times New Roman"/>
        </w:rPr>
        <w:t xml:space="preserve">and exist in both the previous and subsequent </w:t>
      </w:r>
      <w:r w:rsidR="001F6DAF">
        <w:rPr>
          <w:rFonts w:ascii="Times New Roman" w:hAnsi="Times New Roman"/>
        </w:rPr>
        <w:t xml:space="preserve">interval </w:t>
      </w:r>
      <w:r w:rsidR="00F54A4B">
        <w:rPr>
          <w:rFonts w:ascii="Times New Roman" w:hAnsi="Times New Roman"/>
        </w:rPr>
        <w:t>(</w:t>
      </w:r>
      <w:commentRangeStart w:id="0"/>
      <w:r w:rsidR="00F54A4B">
        <w:rPr>
          <w:rFonts w:ascii="Times New Roman" w:hAnsi="Times New Roman"/>
        </w:rPr>
        <w:t>Figure 1</w:t>
      </w:r>
      <w:commentRangeEnd w:id="0"/>
      <w:r w:rsidR="001B08B3">
        <w:rPr>
          <w:rStyle w:val="CommentReference"/>
        </w:rPr>
        <w:commentReference w:id="0"/>
      </w:r>
      <w:r w:rsidR="00F54A4B">
        <w:rPr>
          <w:rFonts w:ascii="Times New Roman" w:hAnsi="Times New Roman"/>
        </w:rPr>
        <w:t xml:space="preserve">). We use the same terminology as Foote (2000) in identifying </w:t>
      </w:r>
      <w:r w:rsidR="001E2073">
        <w:rPr>
          <w:rFonts w:ascii="Times New Roman" w:hAnsi="Times New Roman"/>
        </w:rPr>
        <w:t xml:space="preserve">the numbers of each of </w:t>
      </w:r>
      <w:r w:rsidR="00F54A4B">
        <w:rPr>
          <w:rFonts w:ascii="Times New Roman" w:hAnsi="Times New Roman"/>
        </w:rPr>
        <w:t>these taxa (N</w:t>
      </w:r>
      <w:r w:rsidR="001B08B3">
        <w:rPr>
          <w:rFonts w:ascii="Times New Roman" w:hAnsi="Times New Roman"/>
          <w:vertAlign w:val="subscript"/>
        </w:rPr>
        <w:t>FL</w:t>
      </w:r>
      <w:r w:rsidR="00F54A4B">
        <w:rPr>
          <w:rFonts w:ascii="Times New Roman" w:hAnsi="Times New Roman"/>
        </w:rPr>
        <w:t xml:space="preserve">, </w:t>
      </w:r>
      <w:proofErr w:type="spellStart"/>
      <w:r w:rsidR="00F54A4B">
        <w:rPr>
          <w:rFonts w:ascii="Times New Roman" w:hAnsi="Times New Roman"/>
        </w:rPr>
        <w:t>N</w:t>
      </w:r>
      <w:r w:rsidR="00F54A4B">
        <w:rPr>
          <w:rFonts w:ascii="Times New Roman" w:hAnsi="Times New Roman"/>
          <w:vertAlign w:val="subscript"/>
        </w:rPr>
        <w:t>b</w:t>
      </w:r>
      <w:r w:rsidR="001B08B3">
        <w:rPr>
          <w:rFonts w:ascii="Times New Roman" w:hAnsi="Times New Roman"/>
          <w:vertAlign w:val="subscript"/>
        </w:rPr>
        <w:t>L</w:t>
      </w:r>
      <w:proofErr w:type="spellEnd"/>
      <w:r w:rsidR="00F54A4B">
        <w:rPr>
          <w:rFonts w:ascii="Times New Roman" w:hAnsi="Times New Roman"/>
        </w:rPr>
        <w:t xml:space="preserve">, </w:t>
      </w:r>
      <w:proofErr w:type="spellStart"/>
      <w:r w:rsidR="00F54A4B">
        <w:rPr>
          <w:rFonts w:ascii="Times New Roman" w:hAnsi="Times New Roman"/>
        </w:rPr>
        <w:t>N</w:t>
      </w:r>
      <w:r w:rsidR="00F54A4B">
        <w:rPr>
          <w:rFonts w:ascii="Times New Roman" w:hAnsi="Times New Roman"/>
          <w:vertAlign w:val="subscript"/>
        </w:rPr>
        <w:t>bt</w:t>
      </w:r>
      <w:proofErr w:type="spellEnd"/>
      <w:r w:rsidR="00F54A4B">
        <w:rPr>
          <w:rFonts w:ascii="Times New Roman" w:hAnsi="Times New Roman"/>
        </w:rPr>
        <w:t xml:space="preserve">, and </w:t>
      </w:r>
      <w:proofErr w:type="spellStart"/>
      <w:r w:rsidR="00F54A4B">
        <w:rPr>
          <w:rFonts w:ascii="Times New Roman" w:hAnsi="Times New Roman"/>
        </w:rPr>
        <w:t>N</w:t>
      </w:r>
      <w:r w:rsidR="001B08B3">
        <w:rPr>
          <w:rFonts w:ascii="Times New Roman" w:hAnsi="Times New Roman"/>
          <w:vertAlign w:val="subscript"/>
        </w:rPr>
        <w:t>F</w:t>
      </w:r>
      <w:r w:rsidR="00F54A4B">
        <w:rPr>
          <w:rFonts w:ascii="Times New Roman" w:hAnsi="Times New Roman"/>
          <w:vertAlign w:val="subscript"/>
        </w:rPr>
        <w:t>t</w:t>
      </w:r>
      <w:proofErr w:type="spellEnd"/>
      <w:r w:rsidR="00F54A4B">
        <w:rPr>
          <w:rFonts w:ascii="Times New Roman" w:hAnsi="Times New Roman"/>
        </w:rPr>
        <w:t xml:space="preserve">, respectively), </w:t>
      </w:r>
      <w:r w:rsidR="001F6DAF">
        <w:rPr>
          <w:rFonts w:ascii="Times New Roman" w:hAnsi="Times New Roman"/>
        </w:rPr>
        <w:t>including the total number of taxa crossing the bottom of an interval (</w:t>
      </w:r>
      <w:proofErr w:type="spellStart"/>
      <w:r w:rsidR="001F6DAF">
        <w:rPr>
          <w:rFonts w:ascii="Times New Roman" w:hAnsi="Times New Roman"/>
        </w:rPr>
        <w:t>N</w:t>
      </w:r>
      <w:r w:rsidR="001F6DAF" w:rsidRPr="001F6DAF">
        <w:rPr>
          <w:rFonts w:ascii="Times New Roman" w:hAnsi="Times New Roman"/>
          <w:vertAlign w:val="subscript"/>
        </w:rPr>
        <w:t>b</w:t>
      </w:r>
      <w:proofErr w:type="spellEnd"/>
      <w:r w:rsidR="001F6DAF">
        <w:rPr>
          <w:rFonts w:ascii="Times New Roman" w:hAnsi="Times New Roman"/>
        </w:rPr>
        <w:t xml:space="preserve"> = </w:t>
      </w:r>
      <w:proofErr w:type="spellStart"/>
      <w:r w:rsidR="001F6DAF">
        <w:rPr>
          <w:rFonts w:ascii="Times New Roman" w:hAnsi="Times New Roman"/>
        </w:rPr>
        <w:t>N</w:t>
      </w:r>
      <w:r w:rsidR="001F6DAF" w:rsidRPr="001F6DAF">
        <w:rPr>
          <w:rFonts w:ascii="Times New Roman" w:hAnsi="Times New Roman"/>
          <w:vertAlign w:val="subscript"/>
        </w:rPr>
        <w:t>bL</w:t>
      </w:r>
      <w:proofErr w:type="spellEnd"/>
      <w:r w:rsidR="001F6DAF">
        <w:rPr>
          <w:rFonts w:ascii="Times New Roman" w:hAnsi="Times New Roman"/>
        </w:rPr>
        <w:t xml:space="preserve"> + </w:t>
      </w:r>
      <w:proofErr w:type="spellStart"/>
      <w:r w:rsidR="001F6DAF">
        <w:rPr>
          <w:rFonts w:ascii="Times New Roman" w:hAnsi="Times New Roman"/>
        </w:rPr>
        <w:t>N</w:t>
      </w:r>
      <w:r w:rsidR="001F6DAF" w:rsidRPr="001F6DAF">
        <w:rPr>
          <w:rFonts w:ascii="Times New Roman" w:hAnsi="Times New Roman"/>
          <w:vertAlign w:val="subscript"/>
        </w:rPr>
        <w:t>bt</w:t>
      </w:r>
      <w:proofErr w:type="spellEnd"/>
      <w:r w:rsidR="001F6DAF">
        <w:rPr>
          <w:rFonts w:ascii="Times New Roman" w:hAnsi="Times New Roman"/>
        </w:rPr>
        <w:t>) and the top of the interval (</w:t>
      </w:r>
      <w:proofErr w:type="spellStart"/>
      <w:r w:rsidR="001F6DAF">
        <w:rPr>
          <w:rFonts w:ascii="Times New Roman" w:hAnsi="Times New Roman"/>
        </w:rPr>
        <w:t>N</w:t>
      </w:r>
      <w:r w:rsidR="001F6DAF">
        <w:rPr>
          <w:rFonts w:ascii="Times New Roman" w:hAnsi="Times New Roman"/>
          <w:vertAlign w:val="subscript"/>
        </w:rPr>
        <w:t>t</w:t>
      </w:r>
      <w:proofErr w:type="spellEnd"/>
      <w:r w:rsidR="001F6DAF">
        <w:rPr>
          <w:rFonts w:ascii="Times New Roman" w:hAnsi="Times New Roman"/>
        </w:rPr>
        <w:t xml:space="preserve"> = </w:t>
      </w:r>
      <w:proofErr w:type="spellStart"/>
      <w:r w:rsidR="001F6DAF">
        <w:rPr>
          <w:rFonts w:ascii="Times New Roman" w:hAnsi="Times New Roman"/>
        </w:rPr>
        <w:t>N</w:t>
      </w:r>
      <w:r w:rsidR="001F6DAF">
        <w:rPr>
          <w:rFonts w:ascii="Times New Roman" w:hAnsi="Times New Roman"/>
          <w:vertAlign w:val="subscript"/>
        </w:rPr>
        <w:t>Ft</w:t>
      </w:r>
      <w:proofErr w:type="spellEnd"/>
      <w:r w:rsidR="001F6DAF">
        <w:rPr>
          <w:rFonts w:ascii="Times New Roman" w:hAnsi="Times New Roman"/>
        </w:rPr>
        <w:t xml:space="preserve"> + </w:t>
      </w:r>
      <w:proofErr w:type="spellStart"/>
      <w:r w:rsidR="001F6DAF">
        <w:rPr>
          <w:rFonts w:ascii="Times New Roman" w:hAnsi="Times New Roman"/>
        </w:rPr>
        <w:t>N</w:t>
      </w:r>
      <w:r w:rsidR="001F6DAF" w:rsidRPr="001F6DAF">
        <w:rPr>
          <w:rFonts w:ascii="Times New Roman" w:hAnsi="Times New Roman"/>
          <w:vertAlign w:val="subscript"/>
        </w:rPr>
        <w:t>bt</w:t>
      </w:r>
      <w:proofErr w:type="spellEnd"/>
      <w:r w:rsidR="001F6DAF">
        <w:rPr>
          <w:rFonts w:ascii="Times New Roman" w:hAnsi="Times New Roman"/>
        </w:rPr>
        <w:t xml:space="preserve">), </w:t>
      </w:r>
      <w:r w:rsidR="00F54A4B">
        <w:rPr>
          <w:rFonts w:ascii="Times New Roman" w:hAnsi="Times New Roman"/>
        </w:rPr>
        <w:t xml:space="preserve">and use these </w:t>
      </w:r>
      <w:r w:rsidR="001B08B3">
        <w:rPr>
          <w:rFonts w:ascii="Times New Roman" w:hAnsi="Times New Roman"/>
        </w:rPr>
        <w:t>values</w:t>
      </w:r>
      <w:r w:rsidR="00F54A4B">
        <w:rPr>
          <w:rFonts w:ascii="Times New Roman" w:hAnsi="Times New Roman"/>
        </w:rPr>
        <w:t xml:space="preserve"> to calculate </w:t>
      </w:r>
      <w:r w:rsidR="001B08B3">
        <w:rPr>
          <w:rFonts w:ascii="Times New Roman" w:hAnsi="Times New Roman"/>
        </w:rPr>
        <w:t>the number of originations (N</w:t>
      </w:r>
      <w:r w:rsidR="001B08B3">
        <w:rPr>
          <w:rFonts w:ascii="Times New Roman" w:hAnsi="Times New Roman"/>
          <w:vertAlign w:val="subscript"/>
        </w:rPr>
        <w:t>o</w:t>
      </w:r>
      <w:r w:rsidR="001B08B3">
        <w:rPr>
          <w:rFonts w:ascii="Times New Roman" w:hAnsi="Times New Roman"/>
        </w:rPr>
        <w:t xml:space="preserve"> = N</w:t>
      </w:r>
      <w:r w:rsidR="001B08B3">
        <w:rPr>
          <w:rFonts w:ascii="Times New Roman" w:hAnsi="Times New Roman"/>
          <w:vertAlign w:val="subscript"/>
        </w:rPr>
        <w:t>FL</w:t>
      </w:r>
      <w:r w:rsidR="001B08B3">
        <w:rPr>
          <w:rFonts w:ascii="Times New Roman" w:hAnsi="Times New Roman"/>
        </w:rPr>
        <w:t xml:space="preserve">+ </w:t>
      </w:r>
      <w:proofErr w:type="spellStart"/>
      <w:r w:rsidR="001B08B3">
        <w:rPr>
          <w:rFonts w:ascii="Times New Roman" w:hAnsi="Times New Roman"/>
        </w:rPr>
        <w:t>N</w:t>
      </w:r>
      <w:r w:rsidR="001B08B3">
        <w:rPr>
          <w:rFonts w:ascii="Times New Roman" w:hAnsi="Times New Roman"/>
          <w:vertAlign w:val="subscript"/>
        </w:rPr>
        <w:t>F</w:t>
      </w:r>
      <w:r w:rsidR="001B08B3" w:rsidRPr="001B08B3">
        <w:rPr>
          <w:rFonts w:ascii="Times New Roman" w:hAnsi="Times New Roman"/>
          <w:vertAlign w:val="subscript"/>
        </w:rPr>
        <w:t>t</w:t>
      </w:r>
      <w:proofErr w:type="spellEnd"/>
      <w:r w:rsidR="001B08B3">
        <w:rPr>
          <w:rFonts w:ascii="Times New Roman" w:hAnsi="Times New Roman"/>
        </w:rPr>
        <w:t>) and extinctions (N</w:t>
      </w:r>
      <w:r w:rsidR="001B08B3">
        <w:rPr>
          <w:rFonts w:ascii="Times New Roman" w:hAnsi="Times New Roman"/>
          <w:vertAlign w:val="subscript"/>
        </w:rPr>
        <w:t>e</w:t>
      </w:r>
      <w:r w:rsidR="001B08B3">
        <w:rPr>
          <w:rFonts w:ascii="Times New Roman" w:hAnsi="Times New Roman"/>
        </w:rPr>
        <w:t xml:space="preserve"> = N</w:t>
      </w:r>
      <w:r w:rsidR="001B08B3">
        <w:rPr>
          <w:rFonts w:ascii="Times New Roman" w:hAnsi="Times New Roman"/>
          <w:vertAlign w:val="subscript"/>
        </w:rPr>
        <w:t>FL</w:t>
      </w:r>
      <w:r w:rsidR="001B08B3">
        <w:rPr>
          <w:rFonts w:ascii="Times New Roman" w:hAnsi="Times New Roman"/>
        </w:rPr>
        <w:t xml:space="preserve"> + </w:t>
      </w:r>
      <w:proofErr w:type="spellStart"/>
      <w:r w:rsidR="001B08B3">
        <w:rPr>
          <w:rFonts w:ascii="Times New Roman" w:hAnsi="Times New Roman"/>
        </w:rPr>
        <w:t>N</w:t>
      </w:r>
      <w:r w:rsidR="001B08B3">
        <w:rPr>
          <w:rFonts w:ascii="Times New Roman" w:hAnsi="Times New Roman"/>
          <w:vertAlign w:val="subscript"/>
        </w:rPr>
        <w:t>bL</w:t>
      </w:r>
      <w:proofErr w:type="spellEnd"/>
      <w:r w:rsidR="001B08B3">
        <w:rPr>
          <w:rFonts w:ascii="Times New Roman" w:hAnsi="Times New Roman"/>
        </w:rPr>
        <w:t xml:space="preserve">) in each </w:t>
      </w:r>
      <w:r w:rsidR="003E0075">
        <w:rPr>
          <w:rFonts w:ascii="Times New Roman" w:hAnsi="Times New Roman"/>
        </w:rPr>
        <w:t>interval</w:t>
      </w:r>
      <w:r w:rsidR="001B08B3">
        <w:rPr>
          <w:rFonts w:ascii="Times New Roman" w:hAnsi="Times New Roman"/>
        </w:rPr>
        <w:t xml:space="preserve">. </w:t>
      </w:r>
      <w:r w:rsidR="001F6DAF">
        <w:rPr>
          <w:rFonts w:ascii="Times New Roman" w:hAnsi="Times New Roman"/>
        </w:rPr>
        <w:t>The per-capita rate of origination (</w:t>
      </w:r>
      <w:r w:rsidR="001F6DAF" w:rsidRPr="001F6DAF">
        <w:rPr>
          <w:rFonts w:ascii="Times New Roman" w:hAnsi="Times New Roman"/>
          <w:i/>
        </w:rPr>
        <w:t>p</w:t>
      </w:r>
      <w:r w:rsidR="001F6DAF">
        <w:rPr>
          <w:rFonts w:ascii="Times New Roman" w:hAnsi="Times New Roman"/>
        </w:rPr>
        <w:t>) and extinction (</w:t>
      </w:r>
      <w:r w:rsidR="001F6DAF" w:rsidRPr="001F6DAF">
        <w:rPr>
          <w:rFonts w:ascii="Times New Roman" w:hAnsi="Times New Roman"/>
          <w:i/>
        </w:rPr>
        <w:t>q</w:t>
      </w:r>
      <w:r w:rsidR="001F6DAF">
        <w:rPr>
          <w:rFonts w:ascii="Times New Roman" w:hAnsi="Times New Roman"/>
        </w:rPr>
        <w:t xml:space="preserve">) </w:t>
      </w:r>
      <w:r w:rsidR="003510D0">
        <w:rPr>
          <w:rFonts w:ascii="Times New Roman" w:hAnsi="Times New Roman"/>
        </w:rPr>
        <w:t>for the duration of each interval (</w:t>
      </w:r>
      <w:proofErr w:type="spellStart"/>
      <w:r w:rsidR="003510D0">
        <w:rPr>
          <w:rFonts w:ascii="Times New Roman" w:hAnsi="Times New Roman"/>
        </w:rPr>
        <w:t>Δt</w:t>
      </w:r>
      <w:proofErr w:type="spellEnd"/>
      <w:r w:rsidR="003510D0">
        <w:rPr>
          <w:rFonts w:ascii="Times New Roman" w:hAnsi="Times New Roman"/>
        </w:rPr>
        <w:t xml:space="preserve">) </w:t>
      </w:r>
      <w:r w:rsidR="001F6DAF">
        <w:rPr>
          <w:rFonts w:ascii="Times New Roman" w:hAnsi="Times New Roman"/>
        </w:rPr>
        <w:t>are defined as:</w:t>
      </w:r>
      <w:r w:rsidR="00DC47DC">
        <w:rPr>
          <w:rFonts w:ascii="Times New Roman" w:hAnsi="Times New Roman"/>
        </w:rPr>
        <w:t xml:space="preserve">  </w:t>
      </w:r>
    </w:p>
    <w:p w14:paraId="2877E7C7" w14:textId="45767387" w:rsidR="001F6DAF" w:rsidRPr="001B08B3" w:rsidRDefault="001F6DAF" w:rsidP="00A73C0A">
      <w:pPr>
        <w:spacing w:line="480" w:lineRule="auto"/>
        <w:contextualSpacing/>
        <w:rPr>
          <w:rFonts w:ascii="Times New Roman" w:hAnsi="Times New Roman"/>
        </w:rPr>
      </w:pPr>
      <m:oMathPara>
        <m:oMath>
          <m:r>
            <w:rPr>
              <w:rFonts w:ascii="Cambria Math" w:hAnsi="Cambria Math"/>
            </w:rPr>
            <m:t>p=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num>
                <m:den>
                  <m:r>
                    <w:rPr>
                      <w:rFonts w:ascii="Cambria Math" w:hAnsi="Cambria Math"/>
                    </w:rPr>
                    <m:t>Δt</m:t>
                  </m:r>
                </m:den>
              </m:f>
            </m:e>
          </m:func>
        </m:oMath>
      </m:oMathPara>
    </w:p>
    <w:p w14:paraId="62DD7724" w14:textId="7AD2C750" w:rsidR="001F6DAF" w:rsidRDefault="001F6DAF" w:rsidP="00B668B3">
      <w:pPr>
        <w:rPr>
          <w:rFonts w:ascii="Times New Roman" w:hAnsi="Times New Roman"/>
          <w:b/>
        </w:rPr>
      </w:pPr>
      <m:oMathPara>
        <m:oMath>
          <m:r>
            <w:rPr>
              <w:rFonts w:ascii="Cambria Math" w:hAnsi="Cambria Math"/>
            </w:rPr>
            <m:t>q=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bt</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m:t>
                  </m:r>
                </m:num>
                <m:den>
                  <m:r>
                    <w:rPr>
                      <w:rFonts w:ascii="Cambria Math" w:hAnsi="Cambria Math"/>
                    </w:rPr>
                    <m:t>Δt</m:t>
                  </m:r>
                </m:den>
              </m:f>
            </m:e>
          </m:func>
        </m:oMath>
      </m:oMathPara>
    </w:p>
    <w:p w14:paraId="1CEAA367" w14:textId="605FA818" w:rsidR="007D4C08" w:rsidRPr="0004033D" w:rsidRDefault="007D4C08" w:rsidP="007D4C08">
      <w:pPr>
        <w:spacing w:line="480" w:lineRule="auto"/>
        <w:contextualSpacing/>
        <w:rPr>
          <w:rFonts w:ascii="Times New Roman" w:hAnsi="Times New Roman"/>
        </w:rPr>
      </w:pPr>
      <w:r>
        <w:rPr>
          <w:rFonts w:ascii="Times New Roman" w:hAnsi="Times New Roman"/>
        </w:rPr>
        <w:tab/>
        <w:t xml:space="preserve">In addition to calculating origination and extinction rates for each NALMA, we computed </w:t>
      </w:r>
      <w:r w:rsidR="00907FC1">
        <w:rPr>
          <w:rFonts w:ascii="Times New Roman" w:hAnsi="Times New Roman"/>
        </w:rPr>
        <w:t>two</w:t>
      </w:r>
      <w:r>
        <w:rPr>
          <w:rFonts w:ascii="Times New Roman" w:hAnsi="Times New Roman"/>
        </w:rPr>
        <w:t xml:space="preserve"> ind</w:t>
      </w:r>
      <w:r w:rsidR="00907FC1">
        <w:rPr>
          <w:rFonts w:ascii="Times New Roman" w:hAnsi="Times New Roman"/>
        </w:rPr>
        <w:t>ices</w:t>
      </w:r>
      <w:r>
        <w:rPr>
          <w:rFonts w:ascii="Times New Roman" w:hAnsi="Times New Roman"/>
        </w:rPr>
        <w:t xml:space="preserve"> of phylogenetic clustering</w:t>
      </w:r>
      <w:r w:rsidR="00907FC1">
        <w:rPr>
          <w:rFonts w:ascii="Times New Roman" w:hAnsi="Times New Roman"/>
        </w:rPr>
        <w:t>. The first index,</w:t>
      </w:r>
      <w:r>
        <w:rPr>
          <w:rFonts w:ascii="Times New Roman" w:hAnsi="Times New Roman"/>
        </w:rPr>
        <w:t xml:space="preserve"> R</w:t>
      </w:r>
      <w:r w:rsidR="00B04DB9">
        <w:rPr>
          <w:rFonts w:ascii="Times New Roman" w:hAnsi="Times New Roman"/>
          <w:vertAlign w:val="subscript"/>
        </w:rPr>
        <w:t>CL</w:t>
      </w:r>
      <w:r>
        <w:rPr>
          <w:rFonts w:ascii="Times New Roman" w:hAnsi="Times New Roman"/>
        </w:rPr>
        <w:t>, is Pearson</w:t>
      </w:r>
      <w:r w:rsidR="0004033D">
        <w:rPr>
          <w:rFonts w:ascii="Times New Roman" w:hAnsi="Times New Roman"/>
        </w:rPr>
        <w:t>’s</w:t>
      </w:r>
      <w:r>
        <w:rPr>
          <w:rFonts w:ascii="Times New Roman" w:hAnsi="Times New Roman"/>
        </w:rPr>
        <w:t xml:space="preserve"> </w:t>
      </w:r>
      <w:r w:rsidR="00FC5751">
        <w:rPr>
          <w:rFonts w:ascii="Times New Roman" w:hAnsi="Times New Roman"/>
        </w:rPr>
        <w:t>correlation coefficient</w:t>
      </w:r>
      <w:r w:rsidR="0004033D">
        <w:rPr>
          <w:rFonts w:ascii="Times New Roman" w:hAnsi="Times New Roman"/>
        </w:rPr>
        <w:t xml:space="preserve"> </w:t>
      </w:r>
      <w:r>
        <w:rPr>
          <w:rFonts w:ascii="Times New Roman" w:hAnsi="Times New Roman"/>
        </w:rPr>
        <w:t xml:space="preserve">between two matrices. </w:t>
      </w:r>
      <w:r w:rsidR="000C335A">
        <w:rPr>
          <w:rFonts w:ascii="Times New Roman" w:hAnsi="Times New Roman"/>
        </w:rPr>
        <w:t>These are the same values as those first calculated in Roy et al. (2009), and we follow Krug and Patzkowsky (2015) in calculating R</w:t>
      </w:r>
      <w:r w:rsidR="000C335A">
        <w:rPr>
          <w:rFonts w:ascii="Times New Roman" w:hAnsi="Times New Roman"/>
          <w:vertAlign w:val="subscript"/>
        </w:rPr>
        <w:t>CL</w:t>
      </w:r>
      <w:r w:rsidR="000C335A">
        <w:rPr>
          <w:rFonts w:ascii="Times New Roman" w:hAnsi="Times New Roman"/>
        </w:rPr>
        <w:t xml:space="preserve"> values of extinction and origination </w:t>
      </w:r>
      <w:r w:rsidR="00D9350C">
        <w:rPr>
          <w:rFonts w:ascii="Times New Roman" w:hAnsi="Times New Roman"/>
        </w:rPr>
        <w:t>for</w:t>
      </w:r>
      <w:r w:rsidR="000C335A">
        <w:rPr>
          <w:rFonts w:ascii="Times New Roman" w:hAnsi="Times New Roman"/>
        </w:rPr>
        <w:t xml:space="preserve"> each interval. Each of the matrices used in the calculation of R</w:t>
      </w:r>
      <w:r w:rsidR="000C335A">
        <w:rPr>
          <w:rFonts w:ascii="Times New Roman" w:hAnsi="Times New Roman"/>
          <w:vertAlign w:val="subscript"/>
        </w:rPr>
        <w:t>CL</w:t>
      </w:r>
      <w:r w:rsidR="000C335A">
        <w:rPr>
          <w:rFonts w:ascii="Times New Roman" w:hAnsi="Times New Roman"/>
        </w:rPr>
        <w:t xml:space="preserve"> are </w:t>
      </w:r>
      <w:r w:rsidR="000C335A" w:rsidRPr="00FC5751">
        <w:rPr>
          <w:rFonts w:ascii="Times New Roman" w:hAnsi="Times New Roman"/>
          <w:i/>
        </w:rPr>
        <w:t xml:space="preserve">n </w:t>
      </w:r>
      <w:r w:rsidR="00FC5751">
        <w:rPr>
          <w:rFonts w:ascii="Times New Roman" w:hAnsi="Times New Roman"/>
        </w:rPr>
        <w:t>by</w:t>
      </w:r>
      <w:r w:rsidR="000C335A" w:rsidRPr="00FC5751">
        <w:rPr>
          <w:rFonts w:ascii="Times New Roman" w:hAnsi="Times New Roman"/>
          <w:i/>
        </w:rPr>
        <w:t xml:space="preserve"> n</w:t>
      </w:r>
      <w:r w:rsidR="000C335A">
        <w:rPr>
          <w:rFonts w:ascii="Times New Roman" w:hAnsi="Times New Roman"/>
        </w:rPr>
        <w:t xml:space="preserve"> binary matrices (with the lower triangles, including the diagonals, removed), where </w:t>
      </w:r>
      <w:r w:rsidR="000C335A" w:rsidRPr="00FC5751">
        <w:rPr>
          <w:rFonts w:ascii="Times New Roman" w:hAnsi="Times New Roman"/>
          <w:i/>
        </w:rPr>
        <w:t>n</w:t>
      </w:r>
      <w:r w:rsidR="000C335A">
        <w:rPr>
          <w:rFonts w:ascii="Times New Roman" w:hAnsi="Times New Roman"/>
        </w:rPr>
        <w:t xml:space="preserve"> is equal to the number of genera that appear in the NALMA. In the matrix M</w:t>
      </w:r>
      <w:r w:rsidR="000C335A">
        <w:rPr>
          <w:rFonts w:ascii="Times New Roman" w:hAnsi="Times New Roman"/>
          <w:vertAlign w:val="subscript"/>
        </w:rPr>
        <w:t>TAX</w:t>
      </w:r>
      <w:r w:rsidR="000C335A">
        <w:rPr>
          <w:rFonts w:ascii="Times New Roman" w:hAnsi="Times New Roman"/>
        </w:rPr>
        <w:t>, the cross-product (i.e., the cell at the intersection of a row and a column) takes on a value of 1 when both genera belong to the same taxonomic family, and 0 otherwise. In M</w:t>
      </w:r>
      <w:r w:rsidR="000C335A">
        <w:rPr>
          <w:rFonts w:ascii="Times New Roman" w:hAnsi="Times New Roman"/>
          <w:vertAlign w:val="subscript"/>
        </w:rPr>
        <w:t>EXT</w:t>
      </w:r>
      <w:r w:rsidR="000C335A">
        <w:rPr>
          <w:rFonts w:ascii="Times New Roman" w:hAnsi="Times New Roman"/>
        </w:rPr>
        <w:t>, the cross-product takes on a value of 1 when both genera go extinct at the end of the interval, and a 0 otherwise; for M</w:t>
      </w:r>
      <w:r w:rsidR="000C335A">
        <w:rPr>
          <w:rFonts w:ascii="Times New Roman" w:hAnsi="Times New Roman"/>
          <w:vertAlign w:val="subscript"/>
        </w:rPr>
        <w:t>ORIG</w:t>
      </w:r>
      <w:r w:rsidR="0004033D">
        <w:rPr>
          <w:rFonts w:ascii="Times New Roman" w:hAnsi="Times New Roman"/>
        </w:rPr>
        <w:t xml:space="preserve">, </w:t>
      </w:r>
      <w:r w:rsidR="00D9350C">
        <w:rPr>
          <w:rFonts w:ascii="Times New Roman" w:hAnsi="Times New Roman"/>
        </w:rPr>
        <w:t xml:space="preserve">the </w:t>
      </w:r>
      <w:r w:rsidR="0004033D">
        <w:rPr>
          <w:rFonts w:ascii="Times New Roman" w:hAnsi="Times New Roman"/>
        </w:rPr>
        <w:lastRenderedPageBreak/>
        <w:t>cross-product take</w:t>
      </w:r>
      <w:r w:rsidR="00D9350C">
        <w:rPr>
          <w:rFonts w:ascii="Times New Roman" w:hAnsi="Times New Roman"/>
        </w:rPr>
        <w:t>s</w:t>
      </w:r>
      <w:r w:rsidR="0004033D">
        <w:rPr>
          <w:rFonts w:ascii="Times New Roman" w:hAnsi="Times New Roman"/>
        </w:rPr>
        <w:t xml:space="preserve"> on a value of 1 when both genera originate at the beginning of the interval, and a 0 otherwise.</w:t>
      </w:r>
      <w:r w:rsidR="000C335A">
        <w:rPr>
          <w:rFonts w:ascii="Times New Roman" w:hAnsi="Times New Roman"/>
        </w:rPr>
        <w:t xml:space="preserve"> R</w:t>
      </w:r>
      <w:r w:rsidR="000C335A">
        <w:rPr>
          <w:rFonts w:ascii="Times New Roman" w:hAnsi="Times New Roman"/>
          <w:vertAlign w:val="subscript"/>
        </w:rPr>
        <w:t>CL</w:t>
      </w:r>
      <w:r w:rsidR="000C335A">
        <w:rPr>
          <w:rFonts w:ascii="Times New Roman" w:hAnsi="Times New Roman"/>
        </w:rPr>
        <w:t xml:space="preserve"> for extinctions is the correlation between M</w:t>
      </w:r>
      <w:r w:rsidR="000C335A">
        <w:rPr>
          <w:rFonts w:ascii="Times New Roman" w:hAnsi="Times New Roman"/>
          <w:vertAlign w:val="subscript"/>
        </w:rPr>
        <w:t>TAX</w:t>
      </w:r>
      <w:r w:rsidR="000C335A">
        <w:rPr>
          <w:rFonts w:ascii="Times New Roman" w:hAnsi="Times New Roman"/>
        </w:rPr>
        <w:t xml:space="preserve"> and M</w:t>
      </w:r>
      <w:r w:rsidR="000C335A">
        <w:rPr>
          <w:rFonts w:ascii="Times New Roman" w:hAnsi="Times New Roman"/>
          <w:vertAlign w:val="subscript"/>
        </w:rPr>
        <w:t>EXT</w:t>
      </w:r>
      <w:r w:rsidR="000C335A">
        <w:rPr>
          <w:rFonts w:ascii="Times New Roman" w:hAnsi="Times New Roman"/>
        </w:rPr>
        <w:t>, while R</w:t>
      </w:r>
      <w:r w:rsidR="000C335A">
        <w:rPr>
          <w:rFonts w:ascii="Times New Roman" w:hAnsi="Times New Roman"/>
          <w:vertAlign w:val="subscript"/>
        </w:rPr>
        <w:t>CL</w:t>
      </w:r>
      <w:r w:rsidR="000C335A">
        <w:rPr>
          <w:rFonts w:ascii="Times New Roman" w:hAnsi="Times New Roman"/>
        </w:rPr>
        <w:t xml:space="preserve"> for originations is the correlation between M</w:t>
      </w:r>
      <w:r w:rsidR="000C335A">
        <w:rPr>
          <w:rFonts w:ascii="Times New Roman" w:hAnsi="Times New Roman"/>
          <w:vertAlign w:val="subscript"/>
        </w:rPr>
        <w:t>TAX</w:t>
      </w:r>
      <w:r w:rsidR="000C335A">
        <w:rPr>
          <w:rFonts w:ascii="Times New Roman" w:hAnsi="Times New Roman"/>
        </w:rPr>
        <w:t xml:space="preserve"> and M</w:t>
      </w:r>
      <w:r w:rsidR="000C335A">
        <w:rPr>
          <w:rFonts w:ascii="Times New Roman" w:hAnsi="Times New Roman"/>
          <w:vertAlign w:val="subscript"/>
        </w:rPr>
        <w:t>ORIG</w:t>
      </w:r>
      <w:r w:rsidR="000C335A">
        <w:rPr>
          <w:rFonts w:ascii="Times New Roman" w:hAnsi="Times New Roman"/>
        </w:rPr>
        <w:t xml:space="preserve">. </w:t>
      </w:r>
      <w:r w:rsidR="0004033D">
        <w:rPr>
          <w:rFonts w:ascii="Times New Roman" w:hAnsi="Times New Roman"/>
        </w:rPr>
        <w:t>As R</w:t>
      </w:r>
      <w:r w:rsidR="0004033D">
        <w:rPr>
          <w:rFonts w:ascii="Times New Roman" w:hAnsi="Times New Roman"/>
          <w:vertAlign w:val="subscript"/>
        </w:rPr>
        <w:t>CL</w:t>
      </w:r>
      <w:r w:rsidR="0004033D">
        <w:rPr>
          <w:rFonts w:ascii="Times New Roman" w:hAnsi="Times New Roman"/>
        </w:rPr>
        <w:t xml:space="preserve"> is a correlation coefficient, the value can take on any value from +1 to –1; a value of +1 suggests extinctions or originations are perfectly clustered (i.e., </w:t>
      </w:r>
      <w:r w:rsidR="00FC5751">
        <w:rPr>
          <w:rFonts w:ascii="Times New Roman" w:hAnsi="Times New Roman"/>
        </w:rPr>
        <w:t>genera</w:t>
      </w:r>
      <w:r w:rsidR="0004033D">
        <w:rPr>
          <w:rFonts w:ascii="Times New Roman" w:hAnsi="Times New Roman"/>
        </w:rPr>
        <w:t xml:space="preserve"> originating/going extinct are more closely-related than would be expected by chance), a value of –1 suggests extinctions or originations are perfectly even (i.e., the number</w:t>
      </w:r>
      <w:r w:rsidR="00FC5751">
        <w:rPr>
          <w:rFonts w:ascii="Times New Roman" w:hAnsi="Times New Roman"/>
        </w:rPr>
        <w:t>s</w:t>
      </w:r>
      <w:r w:rsidR="0004033D">
        <w:rPr>
          <w:rFonts w:ascii="Times New Roman" w:hAnsi="Times New Roman"/>
        </w:rPr>
        <w:t xml:space="preserve"> of </w:t>
      </w:r>
      <w:r w:rsidR="00FC5751">
        <w:rPr>
          <w:rFonts w:ascii="Times New Roman" w:hAnsi="Times New Roman"/>
        </w:rPr>
        <w:t>genera</w:t>
      </w:r>
      <w:r w:rsidR="0004033D">
        <w:rPr>
          <w:rFonts w:ascii="Times New Roman" w:hAnsi="Times New Roman"/>
        </w:rPr>
        <w:t xml:space="preserve"> originating/going extinct are perfectly dispersed amongst families), and a value of 0 suggests extinctions or originations are perfectly random.</w:t>
      </w:r>
      <w:r w:rsidR="00695D9C">
        <w:rPr>
          <w:rFonts w:ascii="Times New Roman" w:hAnsi="Times New Roman"/>
        </w:rPr>
        <w:t xml:space="preserve"> To assess the significance of these results, we </w:t>
      </w:r>
      <w:r w:rsidR="00FC5751">
        <w:rPr>
          <w:rFonts w:ascii="Times New Roman" w:hAnsi="Times New Roman"/>
        </w:rPr>
        <w:t xml:space="preserve">kept the number of extinctions or originations in each interval the same, </w:t>
      </w:r>
      <w:r w:rsidR="00695D9C">
        <w:rPr>
          <w:rFonts w:ascii="Times New Roman" w:hAnsi="Times New Roman"/>
        </w:rPr>
        <w:t xml:space="preserve">randomized the </w:t>
      </w:r>
      <w:r w:rsidR="00FC5751">
        <w:rPr>
          <w:rFonts w:ascii="Times New Roman" w:hAnsi="Times New Roman"/>
        </w:rPr>
        <w:t xml:space="preserve">specific </w:t>
      </w:r>
      <w:r w:rsidR="00695D9C">
        <w:rPr>
          <w:rFonts w:ascii="Times New Roman" w:hAnsi="Times New Roman"/>
        </w:rPr>
        <w:t>genera originating or going extinct</w:t>
      </w:r>
      <w:r w:rsidR="00FC5751">
        <w:rPr>
          <w:rFonts w:ascii="Times New Roman" w:hAnsi="Times New Roman"/>
        </w:rPr>
        <w:t>,</w:t>
      </w:r>
      <w:r w:rsidR="00695D9C">
        <w:rPr>
          <w:rFonts w:ascii="Times New Roman" w:hAnsi="Times New Roman"/>
        </w:rPr>
        <w:t xml:space="preserve"> </w:t>
      </w:r>
      <w:r w:rsidR="00046A79">
        <w:rPr>
          <w:rFonts w:ascii="Times New Roman" w:hAnsi="Times New Roman"/>
        </w:rPr>
        <w:t>and recomputed R</w:t>
      </w:r>
      <w:r w:rsidR="00046A79">
        <w:rPr>
          <w:rFonts w:ascii="Times New Roman" w:hAnsi="Times New Roman"/>
          <w:vertAlign w:val="subscript"/>
        </w:rPr>
        <w:t>CL</w:t>
      </w:r>
      <w:r w:rsidR="00046A79">
        <w:rPr>
          <w:rFonts w:ascii="Times New Roman" w:hAnsi="Times New Roman"/>
        </w:rPr>
        <w:t xml:space="preserve"> 5000 </w:t>
      </w:r>
      <w:r w:rsidR="00840DAD">
        <w:rPr>
          <w:rFonts w:ascii="Times New Roman" w:hAnsi="Times New Roman"/>
        </w:rPr>
        <w:t>times</w:t>
      </w:r>
      <w:r w:rsidR="00FC5751">
        <w:rPr>
          <w:rFonts w:ascii="Times New Roman" w:hAnsi="Times New Roman"/>
        </w:rPr>
        <w:t xml:space="preserve"> to generate a null distribution. We then</w:t>
      </w:r>
      <w:r w:rsidR="00840DAD">
        <w:rPr>
          <w:rFonts w:ascii="Times New Roman" w:hAnsi="Times New Roman"/>
        </w:rPr>
        <w:t xml:space="preserve"> </w:t>
      </w:r>
      <w:r w:rsidR="00046A79">
        <w:rPr>
          <w:rFonts w:ascii="Times New Roman" w:hAnsi="Times New Roman"/>
        </w:rPr>
        <w:t xml:space="preserve">plotted </w:t>
      </w:r>
      <w:r w:rsidR="00FC5751">
        <w:rPr>
          <w:rFonts w:ascii="Times New Roman" w:hAnsi="Times New Roman"/>
        </w:rPr>
        <w:t xml:space="preserve">the </w:t>
      </w:r>
      <w:r w:rsidR="00046A79">
        <w:rPr>
          <w:rFonts w:ascii="Times New Roman" w:hAnsi="Times New Roman"/>
        </w:rPr>
        <w:t xml:space="preserve">95% confidence </w:t>
      </w:r>
      <w:r w:rsidR="00FC5751">
        <w:rPr>
          <w:rFonts w:ascii="Times New Roman" w:hAnsi="Times New Roman"/>
        </w:rPr>
        <w:t>limits</w:t>
      </w:r>
      <w:r w:rsidR="00046A79">
        <w:rPr>
          <w:rFonts w:ascii="Times New Roman" w:hAnsi="Times New Roman"/>
        </w:rPr>
        <w:t xml:space="preserve"> of </w:t>
      </w:r>
      <w:r w:rsidR="00FC5751">
        <w:rPr>
          <w:rFonts w:ascii="Times New Roman" w:hAnsi="Times New Roman"/>
        </w:rPr>
        <w:t>this</w:t>
      </w:r>
      <w:r w:rsidR="00046A79">
        <w:rPr>
          <w:rFonts w:ascii="Times New Roman" w:hAnsi="Times New Roman"/>
        </w:rPr>
        <w:t xml:space="preserve"> null distribution</w:t>
      </w:r>
      <w:r w:rsidR="00FC5751">
        <w:rPr>
          <w:rFonts w:ascii="Times New Roman" w:hAnsi="Times New Roman"/>
        </w:rPr>
        <w:t xml:space="preserve"> to identify</w:t>
      </w:r>
      <w:r w:rsidR="00046A79">
        <w:rPr>
          <w:rFonts w:ascii="Times New Roman" w:hAnsi="Times New Roman"/>
        </w:rPr>
        <w:t xml:space="preserve"> </w:t>
      </w:r>
      <w:r w:rsidR="00FC5751">
        <w:rPr>
          <w:rFonts w:ascii="Times New Roman" w:hAnsi="Times New Roman"/>
        </w:rPr>
        <w:t>e</w:t>
      </w:r>
      <w:r w:rsidR="00046A79">
        <w:rPr>
          <w:rFonts w:ascii="Times New Roman" w:hAnsi="Times New Roman"/>
        </w:rPr>
        <w:t xml:space="preserve">xcursions </w:t>
      </w:r>
      <w:r w:rsidR="00FC5751">
        <w:rPr>
          <w:rFonts w:ascii="Times New Roman" w:hAnsi="Times New Roman"/>
        </w:rPr>
        <w:t>of R</w:t>
      </w:r>
      <w:r w:rsidR="00FC5751" w:rsidRPr="00FC5751">
        <w:rPr>
          <w:rFonts w:ascii="Times New Roman" w:hAnsi="Times New Roman"/>
          <w:vertAlign w:val="subscript"/>
        </w:rPr>
        <w:t>CL</w:t>
      </w:r>
      <w:r w:rsidR="00FC5751">
        <w:rPr>
          <w:rFonts w:ascii="Times New Roman" w:hAnsi="Times New Roman"/>
        </w:rPr>
        <w:t xml:space="preserve"> </w:t>
      </w:r>
      <w:r w:rsidR="00C218DE">
        <w:rPr>
          <w:rFonts w:ascii="Times New Roman" w:hAnsi="Times New Roman"/>
        </w:rPr>
        <w:t>above or below</w:t>
      </w:r>
      <w:r w:rsidR="00046A79">
        <w:rPr>
          <w:rFonts w:ascii="Times New Roman" w:hAnsi="Times New Roman"/>
        </w:rPr>
        <w:t xml:space="preserve"> the range of this null model</w:t>
      </w:r>
      <w:r w:rsidR="00FC5751">
        <w:rPr>
          <w:rFonts w:ascii="Times New Roman" w:hAnsi="Times New Roman"/>
        </w:rPr>
        <w:t>,</w:t>
      </w:r>
      <w:r w:rsidR="00046A79">
        <w:rPr>
          <w:rFonts w:ascii="Times New Roman" w:hAnsi="Times New Roman"/>
        </w:rPr>
        <w:t xml:space="preserve"> represent</w:t>
      </w:r>
      <w:r w:rsidR="00FC5751">
        <w:rPr>
          <w:rFonts w:ascii="Times New Roman" w:hAnsi="Times New Roman"/>
        </w:rPr>
        <w:t>ing</w:t>
      </w:r>
      <w:r w:rsidR="00046A79">
        <w:rPr>
          <w:rFonts w:ascii="Times New Roman" w:hAnsi="Times New Roman"/>
        </w:rPr>
        <w:t xml:space="preserve"> significantly clustered or even extinction and origination events</w:t>
      </w:r>
      <w:r w:rsidR="00FC5751">
        <w:rPr>
          <w:rFonts w:ascii="Times New Roman" w:hAnsi="Times New Roman"/>
        </w:rPr>
        <w:t>, respectively</w:t>
      </w:r>
      <w:r w:rsidR="00046A79">
        <w:rPr>
          <w:rFonts w:ascii="Times New Roman" w:hAnsi="Times New Roman"/>
        </w:rPr>
        <w:t xml:space="preserve">. </w:t>
      </w:r>
    </w:p>
    <w:p w14:paraId="719767AE" w14:textId="28CA4CAE" w:rsidR="007D4C08" w:rsidRDefault="0004033D" w:rsidP="007D4C08">
      <w:pPr>
        <w:spacing w:line="480" w:lineRule="auto"/>
        <w:contextualSpacing/>
        <w:rPr>
          <w:rFonts w:ascii="Times New Roman" w:hAnsi="Times New Roman"/>
        </w:rPr>
      </w:pPr>
      <w:r>
        <w:rPr>
          <w:rFonts w:ascii="Times New Roman" w:hAnsi="Times New Roman"/>
        </w:rPr>
        <w:tab/>
        <w:t>We also computed Moran’s I</w:t>
      </w:r>
      <w:r w:rsidR="00907FC1">
        <w:rPr>
          <w:rFonts w:ascii="Times New Roman" w:hAnsi="Times New Roman"/>
        </w:rPr>
        <w:t xml:space="preserve"> (here, as an index of clustering, I</w:t>
      </w:r>
      <w:r w:rsidR="00907FC1">
        <w:rPr>
          <w:rFonts w:ascii="Times New Roman" w:hAnsi="Times New Roman"/>
          <w:vertAlign w:val="subscript"/>
        </w:rPr>
        <w:t>CL</w:t>
      </w:r>
      <w:r w:rsidR="00907FC1">
        <w:rPr>
          <w:rFonts w:ascii="Times New Roman" w:hAnsi="Times New Roman"/>
        </w:rPr>
        <w:t>)</w:t>
      </w:r>
      <w:r>
        <w:rPr>
          <w:rFonts w:ascii="Times New Roman" w:hAnsi="Times New Roman"/>
        </w:rPr>
        <w:t xml:space="preserve">, a metric used in assessing patterns of </w:t>
      </w:r>
      <w:r w:rsidR="00D9350C">
        <w:rPr>
          <w:rFonts w:ascii="Times New Roman" w:hAnsi="Times New Roman"/>
        </w:rPr>
        <w:t xml:space="preserve">spatial clustering and evenness (Moran 1950). </w:t>
      </w:r>
      <w:r w:rsidR="00C218DE">
        <w:rPr>
          <w:rFonts w:ascii="Times New Roman" w:hAnsi="Times New Roman"/>
        </w:rPr>
        <w:t>This metric has been used to estimate taxonomic patterns of extinction risk in extant vertebrates (</w:t>
      </w:r>
      <w:proofErr w:type="spellStart"/>
      <w:r w:rsidR="00C218DE">
        <w:rPr>
          <w:rFonts w:ascii="Times New Roman" w:hAnsi="Times New Roman"/>
        </w:rPr>
        <w:t>Gittleman</w:t>
      </w:r>
      <w:proofErr w:type="spellEnd"/>
      <w:r w:rsidR="00C218DE">
        <w:rPr>
          <w:rFonts w:ascii="Times New Roman" w:hAnsi="Times New Roman"/>
        </w:rPr>
        <w:t xml:space="preserve"> and </w:t>
      </w:r>
      <w:proofErr w:type="spellStart"/>
      <w:r w:rsidR="00C218DE">
        <w:rPr>
          <w:rFonts w:ascii="Times New Roman" w:hAnsi="Times New Roman"/>
        </w:rPr>
        <w:t>Kot</w:t>
      </w:r>
      <w:proofErr w:type="spellEnd"/>
      <w:r w:rsidR="00C218DE">
        <w:rPr>
          <w:rFonts w:ascii="Times New Roman" w:hAnsi="Times New Roman"/>
        </w:rPr>
        <w:t xml:space="preserve"> 1990; Lockwood et al. 2002) and was also computed by Roy et al. (2009) when assessing phylogenetic patterns of extinction in bivalves since the late Jurassic. </w:t>
      </w:r>
      <w:r w:rsidR="00CB2AD8">
        <w:rPr>
          <w:rFonts w:ascii="Times New Roman" w:hAnsi="Times New Roman"/>
        </w:rPr>
        <w:t>Our calculation of I</w:t>
      </w:r>
      <w:r w:rsidR="00907FC1">
        <w:rPr>
          <w:rFonts w:ascii="Times New Roman" w:hAnsi="Times New Roman"/>
          <w:vertAlign w:val="subscript"/>
        </w:rPr>
        <w:t>CL</w:t>
      </w:r>
      <w:r w:rsidR="00CB2AD8">
        <w:rPr>
          <w:rFonts w:ascii="Times New Roman" w:hAnsi="Times New Roman"/>
        </w:rPr>
        <w:t xml:space="preserve"> uses the same matrices as used in the calculation of </w:t>
      </w:r>
      <w:r w:rsidR="00CB2AD8" w:rsidRPr="00CB2AD8">
        <w:rPr>
          <w:rFonts w:ascii="Times New Roman" w:hAnsi="Times New Roman"/>
        </w:rPr>
        <w:t>R</w:t>
      </w:r>
      <w:r w:rsidR="00CB2AD8">
        <w:rPr>
          <w:rFonts w:ascii="Times New Roman" w:hAnsi="Times New Roman"/>
          <w:vertAlign w:val="subscript"/>
        </w:rPr>
        <w:t>CL</w:t>
      </w:r>
      <w:r w:rsidR="00CB2AD8">
        <w:rPr>
          <w:rFonts w:ascii="Times New Roman" w:hAnsi="Times New Roman"/>
        </w:rPr>
        <w:t>, but rather than calculated as a correlation coefficient, t</w:t>
      </w:r>
      <w:r w:rsidR="00C218DE" w:rsidRPr="00CB2AD8">
        <w:rPr>
          <w:rFonts w:ascii="Times New Roman" w:hAnsi="Times New Roman"/>
        </w:rPr>
        <w:t>he</w:t>
      </w:r>
      <w:r w:rsidR="00C218DE">
        <w:rPr>
          <w:rFonts w:ascii="Times New Roman" w:hAnsi="Times New Roman"/>
        </w:rPr>
        <w:t xml:space="preserve"> calculation is:</w:t>
      </w:r>
    </w:p>
    <w:p w14:paraId="44A64293" w14:textId="26AFA6F1" w:rsidR="00C218DE" w:rsidRPr="003A323E" w:rsidRDefault="00736D3D" w:rsidP="00C218DE">
      <w:pPr>
        <w:spacing w:line="480" w:lineRule="auto"/>
        <w:contextualSpacing/>
        <w:jc w:val="center"/>
        <w:rPr>
          <w:rFonts w:ascii="Times New Roman" w:hAnsi="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nary>
            </m:num>
            <m:den>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nary>
            </m:den>
          </m:f>
          <m:r>
            <w:rPr>
              <w:rFonts w:ascii="Cambria Math" w:hAnsi="Cambria Math"/>
            </w:rPr>
            <m:t xml:space="preserve"> × </m:t>
          </m:r>
          <m:f>
            <m:fPr>
              <m:ctrlPr>
                <w:rPr>
                  <w:rFonts w:ascii="Cambria Math" w:hAnsi="Cambria Math"/>
                  <w:i/>
                </w:rPr>
              </m:ctrlPr>
            </m:fPr>
            <m:num>
              <m:r>
                <w:rPr>
                  <w:rFonts w:ascii="Cambria Math" w:hAnsi="Cambria Math"/>
                </w:rPr>
                <m:t>n</m:t>
              </m:r>
            </m:num>
            <m:den>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nary>
            </m:den>
          </m:f>
        </m:oMath>
      </m:oMathPara>
    </w:p>
    <w:p w14:paraId="3B30859B" w14:textId="5283BE37" w:rsidR="003A323E" w:rsidRDefault="003A323E" w:rsidP="003A323E">
      <w:pPr>
        <w:spacing w:line="480" w:lineRule="auto"/>
        <w:contextualSpacing/>
        <w:rPr>
          <w:rFonts w:ascii="Times New Roman" w:hAnsi="Times New Roman"/>
        </w:rPr>
      </w:pPr>
      <w:r>
        <w:rPr>
          <w:rFonts w:ascii="Times New Roman" w:hAnsi="Times New Roman"/>
        </w:rPr>
        <w:t>Where w</w:t>
      </w:r>
      <w:r>
        <w:rPr>
          <w:rFonts w:ascii="Times New Roman" w:hAnsi="Times New Roman"/>
          <w:vertAlign w:val="subscript"/>
        </w:rPr>
        <w:t>i</w:t>
      </w:r>
      <w:r w:rsidR="00FC5751">
        <w:rPr>
          <w:rFonts w:ascii="Times New Roman" w:hAnsi="Times New Roman"/>
          <w:vertAlign w:val="subscript"/>
        </w:rPr>
        <w:t>j</w:t>
      </w:r>
      <w:r>
        <w:rPr>
          <w:rFonts w:ascii="Times New Roman" w:hAnsi="Times New Roman"/>
        </w:rPr>
        <w:t xml:space="preserve"> is equivalent to M</w:t>
      </w:r>
      <w:r>
        <w:rPr>
          <w:rFonts w:ascii="Times New Roman" w:hAnsi="Times New Roman"/>
          <w:vertAlign w:val="subscript"/>
        </w:rPr>
        <w:t>TAX</w:t>
      </w:r>
      <w:r>
        <w:rPr>
          <w:rFonts w:ascii="Times New Roman" w:hAnsi="Times New Roman"/>
        </w:rPr>
        <w:t xml:space="preserve"> and </w:t>
      </w:r>
      <w:proofErr w:type="spellStart"/>
      <w:r>
        <w:rPr>
          <w:rFonts w:ascii="Times New Roman" w:hAnsi="Times New Roman"/>
        </w:rPr>
        <w:t>z</w:t>
      </w:r>
      <w:r>
        <w:rPr>
          <w:rFonts w:ascii="Times New Roman" w:hAnsi="Times New Roman"/>
          <w:vertAlign w:val="subscript"/>
        </w:rPr>
        <w:t>i</w:t>
      </w:r>
      <w:proofErr w:type="spellEnd"/>
      <w:r>
        <w:rPr>
          <w:rFonts w:ascii="Times New Roman" w:hAnsi="Times New Roman"/>
        </w:rPr>
        <w:t xml:space="preserve"> and </w:t>
      </w:r>
      <w:proofErr w:type="spellStart"/>
      <w:r>
        <w:rPr>
          <w:rFonts w:ascii="Times New Roman" w:hAnsi="Times New Roman"/>
        </w:rPr>
        <w:t>z</w:t>
      </w:r>
      <w:r>
        <w:rPr>
          <w:rFonts w:ascii="Times New Roman" w:hAnsi="Times New Roman"/>
          <w:vertAlign w:val="subscript"/>
        </w:rPr>
        <w:t>j</w:t>
      </w:r>
      <w:proofErr w:type="spellEnd"/>
      <w:r>
        <w:rPr>
          <w:rFonts w:ascii="Times New Roman" w:hAnsi="Times New Roman"/>
        </w:rPr>
        <w:t xml:space="preserve"> refer to the normalized row and column</w:t>
      </w:r>
      <w:r w:rsidR="00CB2AD8">
        <w:rPr>
          <w:rFonts w:ascii="Times New Roman" w:hAnsi="Times New Roman"/>
        </w:rPr>
        <w:t xml:space="preserve"> sums</w:t>
      </w:r>
      <w:r>
        <w:rPr>
          <w:rFonts w:ascii="Times New Roman" w:hAnsi="Times New Roman"/>
        </w:rPr>
        <w:t xml:space="preserve"> (n = number of rows/columns) of M</w:t>
      </w:r>
      <w:r>
        <w:rPr>
          <w:rFonts w:ascii="Times New Roman" w:hAnsi="Times New Roman"/>
          <w:vertAlign w:val="subscript"/>
        </w:rPr>
        <w:t>EXT</w:t>
      </w:r>
      <w:r>
        <w:rPr>
          <w:rFonts w:ascii="Times New Roman" w:hAnsi="Times New Roman"/>
        </w:rPr>
        <w:t xml:space="preserve"> or M</w:t>
      </w:r>
      <w:r>
        <w:rPr>
          <w:rFonts w:ascii="Times New Roman" w:hAnsi="Times New Roman"/>
          <w:vertAlign w:val="subscript"/>
        </w:rPr>
        <w:t>ORIG</w:t>
      </w:r>
      <w:r>
        <w:rPr>
          <w:rFonts w:ascii="Times New Roman" w:hAnsi="Times New Roman"/>
        </w:rPr>
        <w:t xml:space="preserve">, respectively. </w:t>
      </w:r>
      <w:r w:rsidR="00CB2AD8">
        <w:rPr>
          <w:rFonts w:ascii="Times New Roman" w:hAnsi="Times New Roman"/>
        </w:rPr>
        <w:t>Like R</w:t>
      </w:r>
      <w:r w:rsidR="00CB2AD8">
        <w:rPr>
          <w:rFonts w:ascii="Times New Roman" w:hAnsi="Times New Roman"/>
          <w:vertAlign w:val="subscript"/>
        </w:rPr>
        <w:t>CL</w:t>
      </w:r>
      <w:r w:rsidR="00CB2AD8">
        <w:rPr>
          <w:rFonts w:ascii="Times New Roman" w:hAnsi="Times New Roman"/>
        </w:rPr>
        <w:t>, I</w:t>
      </w:r>
      <w:r w:rsidR="00907FC1">
        <w:rPr>
          <w:rFonts w:ascii="Times New Roman" w:hAnsi="Times New Roman"/>
          <w:vertAlign w:val="subscript"/>
        </w:rPr>
        <w:t>CL</w:t>
      </w:r>
      <w:r w:rsidR="00CB2AD8">
        <w:rPr>
          <w:rFonts w:ascii="Times New Roman" w:hAnsi="Times New Roman"/>
        </w:rPr>
        <w:t xml:space="preserve"> takes on more positive values when extinctions or originations are clustered, negative values when they are even, and a value close to 0 when extinctions or originations are random with respect to taxonomic membership. </w:t>
      </w:r>
      <w:r w:rsidR="00185659">
        <w:rPr>
          <w:rFonts w:ascii="Times New Roman" w:hAnsi="Times New Roman"/>
        </w:rPr>
        <w:t>As for</w:t>
      </w:r>
      <w:r w:rsidR="00CB2AD8">
        <w:rPr>
          <w:rFonts w:ascii="Times New Roman" w:hAnsi="Times New Roman"/>
        </w:rPr>
        <w:t xml:space="preserve"> R</w:t>
      </w:r>
      <w:r w:rsidR="00CB2AD8">
        <w:rPr>
          <w:rFonts w:ascii="Times New Roman" w:hAnsi="Times New Roman"/>
          <w:vertAlign w:val="subscript"/>
        </w:rPr>
        <w:t>CL</w:t>
      </w:r>
      <w:r w:rsidR="00CB2AD8">
        <w:rPr>
          <w:rFonts w:ascii="Times New Roman" w:hAnsi="Times New Roman"/>
        </w:rPr>
        <w:t xml:space="preserve">, we ran a Monte Carlo randomization of 5000 iterations to assess the significance of </w:t>
      </w:r>
      <w:r w:rsidR="00185659">
        <w:rPr>
          <w:rFonts w:ascii="Times New Roman" w:hAnsi="Times New Roman"/>
        </w:rPr>
        <w:t>positive or negative excursions</w:t>
      </w:r>
      <w:r w:rsidR="00CB2AD8">
        <w:rPr>
          <w:rFonts w:ascii="Times New Roman" w:hAnsi="Times New Roman"/>
        </w:rPr>
        <w:t xml:space="preserve"> of I</w:t>
      </w:r>
      <w:r w:rsidR="00907FC1">
        <w:rPr>
          <w:rFonts w:ascii="Times New Roman" w:hAnsi="Times New Roman"/>
          <w:vertAlign w:val="subscript"/>
        </w:rPr>
        <w:t>CL</w:t>
      </w:r>
      <w:r w:rsidR="00185659">
        <w:rPr>
          <w:rFonts w:ascii="Times New Roman" w:hAnsi="Times New Roman"/>
        </w:rPr>
        <w:t>.</w:t>
      </w:r>
    </w:p>
    <w:p w14:paraId="79D94671" w14:textId="162A644F" w:rsidR="00C35868" w:rsidRPr="00CB2AD8" w:rsidRDefault="00C35868" w:rsidP="003A323E">
      <w:pPr>
        <w:spacing w:line="480" w:lineRule="auto"/>
        <w:contextualSpacing/>
        <w:rPr>
          <w:rFonts w:ascii="Times New Roman" w:hAnsi="Times New Roman"/>
        </w:rPr>
      </w:pPr>
      <w:r>
        <w:rPr>
          <w:rFonts w:ascii="Times New Roman" w:hAnsi="Times New Roman"/>
        </w:rPr>
        <w:lastRenderedPageBreak/>
        <w:tab/>
        <w:t xml:space="preserve">All calculations were done in </w:t>
      </w:r>
      <w:proofErr w:type="spellStart"/>
      <w:r>
        <w:rPr>
          <w:rFonts w:ascii="Times New Roman" w:hAnsi="Times New Roman"/>
        </w:rPr>
        <w:t>Rstudio</w:t>
      </w:r>
      <w:proofErr w:type="spellEnd"/>
      <w:r>
        <w:rPr>
          <w:rFonts w:ascii="Times New Roman" w:hAnsi="Times New Roman"/>
        </w:rPr>
        <w:t xml:space="preserve">, and the code is available on GitHub (URL here). We assessed the degree of correlation between our </w:t>
      </w:r>
      <w:r w:rsidR="0007466F">
        <w:rPr>
          <w:rFonts w:ascii="Times New Roman" w:hAnsi="Times New Roman"/>
        </w:rPr>
        <w:t>indices</w:t>
      </w:r>
      <w:r>
        <w:rPr>
          <w:rFonts w:ascii="Times New Roman" w:hAnsi="Times New Roman"/>
        </w:rPr>
        <w:t xml:space="preserve"> of clustering (R</w:t>
      </w:r>
      <w:r>
        <w:rPr>
          <w:rFonts w:ascii="Times New Roman" w:hAnsi="Times New Roman"/>
          <w:vertAlign w:val="subscript"/>
        </w:rPr>
        <w:t>CL</w:t>
      </w:r>
      <w:r>
        <w:rPr>
          <w:rFonts w:ascii="Times New Roman" w:hAnsi="Times New Roman"/>
        </w:rPr>
        <w:t xml:space="preserve"> and I</w:t>
      </w:r>
      <w:r w:rsidR="00907FC1">
        <w:rPr>
          <w:rFonts w:ascii="Times New Roman" w:hAnsi="Times New Roman"/>
          <w:vertAlign w:val="subscript"/>
        </w:rPr>
        <w:t>CL</w:t>
      </w:r>
      <w:r>
        <w:rPr>
          <w:rFonts w:ascii="Times New Roman" w:hAnsi="Times New Roman"/>
        </w:rPr>
        <w:t xml:space="preserve">) and various metrics of diversity, extinction or speciation using Spearman’s Rank Correlation tests. Plots were </w:t>
      </w:r>
      <w:r w:rsidR="00907FC1">
        <w:rPr>
          <w:rFonts w:ascii="Times New Roman" w:hAnsi="Times New Roman"/>
        </w:rPr>
        <w:t xml:space="preserve">made </w:t>
      </w:r>
      <w:r>
        <w:rPr>
          <w:rFonts w:ascii="Times New Roman" w:hAnsi="Times New Roman"/>
        </w:rPr>
        <w:t xml:space="preserve">using the “ggplot2” package and were combined in Adobe Illustrator prior to publication. </w:t>
      </w:r>
    </w:p>
    <w:p w14:paraId="2171D482" w14:textId="77777777" w:rsidR="007D4C08" w:rsidRPr="007D4C08" w:rsidRDefault="007D4C08" w:rsidP="007D4C08">
      <w:pPr>
        <w:spacing w:line="480" w:lineRule="auto"/>
        <w:contextualSpacing/>
        <w:rPr>
          <w:rFonts w:ascii="Times New Roman" w:hAnsi="Times New Roman"/>
        </w:rPr>
      </w:pPr>
    </w:p>
    <w:p w14:paraId="36E1583D" w14:textId="7FDC92BE" w:rsidR="00C1128D" w:rsidRDefault="00C1128D" w:rsidP="00B668B3">
      <w:pPr>
        <w:rPr>
          <w:rFonts w:ascii="Times New Roman" w:hAnsi="Times New Roman"/>
          <w:b/>
        </w:rPr>
      </w:pPr>
      <w:r>
        <w:rPr>
          <w:rFonts w:ascii="Times New Roman" w:hAnsi="Times New Roman"/>
          <w:b/>
        </w:rPr>
        <w:t>Results</w:t>
      </w:r>
    </w:p>
    <w:p w14:paraId="4BF68B05" w14:textId="55366237" w:rsidR="00907FC1" w:rsidRDefault="00907FC1" w:rsidP="00B668B3">
      <w:pPr>
        <w:rPr>
          <w:rFonts w:ascii="Times New Roman" w:hAnsi="Times New Roman"/>
        </w:rPr>
      </w:pPr>
    </w:p>
    <w:p w14:paraId="50274BE9" w14:textId="77777777" w:rsidR="00907FC1" w:rsidRPr="00907FC1" w:rsidRDefault="00907FC1" w:rsidP="00B668B3">
      <w:pPr>
        <w:rPr>
          <w:rFonts w:ascii="Times New Roman" w:hAnsi="Times New Roman"/>
        </w:rPr>
      </w:pPr>
    </w:p>
    <w:p w14:paraId="22BE937D" w14:textId="757112BE" w:rsidR="00C1128D" w:rsidRDefault="00C1128D" w:rsidP="00B668B3">
      <w:pPr>
        <w:rPr>
          <w:rFonts w:ascii="Times New Roman" w:hAnsi="Times New Roman"/>
          <w:b/>
        </w:rPr>
      </w:pPr>
      <w:r>
        <w:rPr>
          <w:rFonts w:ascii="Times New Roman" w:hAnsi="Times New Roman"/>
          <w:b/>
        </w:rPr>
        <w:t>Discussion</w:t>
      </w:r>
    </w:p>
    <w:p w14:paraId="1B514F01" w14:textId="77777777" w:rsidR="00736D3D" w:rsidRDefault="00736D3D" w:rsidP="00B668B3">
      <w:pPr>
        <w:rPr>
          <w:rFonts w:ascii="Times New Roman" w:hAnsi="Times New Roman"/>
          <w:b/>
        </w:rPr>
      </w:pPr>
      <w:bookmarkStart w:id="1" w:name="_GoBack"/>
      <w:bookmarkEnd w:id="1"/>
    </w:p>
    <w:p w14:paraId="0DE8F6F1" w14:textId="0FCF53FD" w:rsidR="00C1128D" w:rsidRDefault="00C1128D" w:rsidP="00B668B3">
      <w:pPr>
        <w:rPr>
          <w:rFonts w:ascii="Times New Roman" w:hAnsi="Times New Roman"/>
          <w:b/>
        </w:rPr>
      </w:pPr>
      <w:r>
        <w:rPr>
          <w:rFonts w:ascii="Times New Roman" w:hAnsi="Times New Roman"/>
          <w:b/>
        </w:rPr>
        <w:t>Conclusion</w:t>
      </w:r>
    </w:p>
    <w:p w14:paraId="1FD5B76D" w14:textId="1A0BF2F1" w:rsidR="00C1128D" w:rsidRDefault="00C1128D" w:rsidP="00B668B3">
      <w:pPr>
        <w:rPr>
          <w:rFonts w:ascii="Times New Roman" w:hAnsi="Times New Roman"/>
          <w:b/>
        </w:rPr>
      </w:pPr>
      <w:r>
        <w:rPr>
          <w:rFonts w:ascii="Times New Roman" w:hAnsi="Times New Roman"/>
          <w:b/>
        </w:rPr>
        <w:t>Acknowledgements</w:t>
      </w:r>
    </w:p>
    <w:p w14:paraId="06FDBA26" w14:textId="36E887E9" w:rsidR="00175F88" w:rsidRDefault="00175F88" w:rsidP="00175F88">
      <w:pPr>
        <w:spacing w:line="480" w:lineRule="auto"/>
        <w:contextualSpacing/>
        <w:rPr>
          <w:rFonts w:ascii="Times New Roman" w:hAnsi="Times New Roman"/>
        </w:rPr>
      </w:pPr>
      <w:r>
        <w:rPr>
          <w:rFonts w:ascii="Times New Roman" w:hAnsi="Times New Roman"/>
        </w:rPr>
        <w:t xml:space="preserve">We thank David Furbish for his extensive assistance with developing and interpreting the Monte Carlo used in assessing the validity of positive or negative excursions of our indices of phylogenetic clustering, and for his encouragement and assistance throughout the development of this project and the writing of this publication. We also thank Gene Hunt for his insight and help with writing the R code for Moran’s I and the creation of the </w:t>
      </w:r>
      <w:proofErr w:type="spellStart"/>
      <w:r>
        <w:rPr>
          <w:rFonts w:ascii="Times New Roman" w:hAnsi="Times New Roman"/>
        </w:rPr>
        <w:t>Mtax</w:t>
      </w:r>
      <w:proofErr w:type="spellEnd"/>
      <w:r>
        <w:rPr>
          <w:rFonts w:ascii="Times New Roman" w:hAnsi="Times New Roman"/>
        </w:rPr>
        <w:t xml:space="preserve">, </w:t>
      </w:r>
      <w:proofErr w:type="spellStart"/>
      <w:r>
        <w:rPr>
          <w:rFonts w:ascii="Times New Roman" w:hAnsi="Times New Roman"/>
        </w:rPr>
        <w:t>Mext</w:t>
      </w:r>
      <w:proofErr w:type="spellEnd"/>
      <w:r>
        <w:rPr>
          <w:rFonts w:ascii="Times New Roman" w:hAnsi="Times New Roman"/>
        </w:rPr>
        <w:t xml:space="preserve"> and </w:t>
      </w:r>
      <w:proofErr w:type="spellStart"/>
      <w:r>
        <w:rPr>
          <w:rFonts w:ascii="Times New Roman" w:hAnsi="Times New Roman"/>
        </w:rPr>
        <w:t>Morig</w:t>
      </w:r>
      <w:proofErr w:type="spellEnd"/>
      <w:r>
        <w:rPr>
          <w:rFonts w:ascii="Times New Roman" w:hAnsi="Times New Roman"/>
        </w:rPr>
        <w:t xml:space="preserve"> matrices. We thank Stephanie Birnbaum and Brandt Gibson for their roles in the initial development of this project, which took a number of twists and turns and ultimately changed directions entirely. </w:t>
      </w:r>
    </w:p>
    <w:p w14:paraId="7C2F1FEB" w14:textId="77777777" w:rsidR="00175F88" w:rsidRPr="00175F88" w:rsidRDefault="00175F88" w:rsidP="00175F88">
      <w:pPr>
        <w:spacing w:line="480" w:lineRule="auto"/>
        <w:contextualSpacing/>
        <w:rPr>
          <w:rFonts w:ascii="Times New Roman" w:hAnsi="Times New Roman"/>
        </w:rPr>
      </w:pPr>
    </w:p>
    <w:p w14:paraId="3EFFC2CA" w14:textId="546C2807" w:rsidR="00E23771" w:rsidRPr="00AD0E2F" w:rsidRDefault="00C1128D" w:rsidP="00B668B3">
      <w:pPr>
        <w:rPr>
          <w:rFonts w:ascii="Times New Roman" w:hAnsi="Times New Roman"/>
          <w:b/>
        </w:rPr>
      </w:pPr>
      <w:r>
        <w:rPr>
          <w:rFonts w:ascii="Times New Roman" w:hAnsi="Times New Roman"/>
          <w:b/>
        </w:rPr>
        <w:t>References Cited</w:t>
      </w:r>
    </w:p>
    <w:p w14:paraId="68A20306" w14:textId="522F593F" w:rsidR="00E23771" w:rsidRDefault="00E23771" w:rsidP="00B668B3">
      <w:pPr>
        <w:rPr>
          <w:rFonts w:ascii="Times New Roman" w:hAnsi="Times New Roman"/>
        </w:rPr>
      </w:pPr>
      <w:proofErr w:type="spellStart"/>
      <w:r>
        <w:rPr>
          <w:rFonts w:ascii="Times New Roman" w:hAnsi="Times New Roman"/>
        </w:rPr>
        <w:t>Gittleman</w:t>
      </w:r>
      <w:proofErr w:type="spellEnd"/>
      <w:r>
        <w:rPr>
          <w:rFonts w:ascii="Times New Roman" w:hAnsi="Times New Roman"/>
        </w:rPr>
        <w:t xml:space="preserve">, J.L. and </w:t>
      </w:r>
      <w:proofErr w:type="spellStart"/>
      <w:r>
        <w:rPr>
          <w:rFonts w:ascii="Times New Roman" w:hAnsi="Times New Roman"/>
        </w:rPr>
        <w:t>Kot</w:t>
      </w:r>
      <w:proofErr w:type="spellEnd"/>
      <w:r>
        <w:rPr>
          <w:rFonts w:ascii="Times New Roman" w:hAnsi="Times New Roman"/>
        </w:rPr>
        <w:t xml:space="preserve">, M. (1990) Adaptation: statistics and a null model for estimating phylogenetic effects. </w:t>
      </w:r>
      <w:r>
        <w:rPr>
          <w:rFonts w:ascii="Times New Roman" w:hAnsi="Times New Roman"/>
          <w:i/>
        </w:rPr>
        <w:t>Systematic Zoology</w:t>
      </w:r>
      <w:r>
        <w:rPr>
          <w:rFonts w:ascii="Times New Roman" w:hAnsi="Times New Roman"/>
        </w:rPr>
        <w:t xml:space="preserve"> 39(3): 227 – 241.</w:t>
      </w:r>
    </w:p>
    <w:p w14:paraId="7D7FA112" w14:textId="1F274D75" w:rsidR="00E23771" w:rsidRPr="00E23771" w:rsidRDefault="00E23771" w:rsidP="00B668B3">
      <w:pPr>
        <w:rPr>
          <w:rFonts w:ascii="Times New Roman" w:hAnsi="Times New Roman"/>
        </w:rPr>
      </w:pPr>
      <w:r>
        <w:rPr>
          <w:rFonts w:ascii="Times New Roman" w:hAnsi="Times New Roman"/>
        </w:rPr>
        <w:t xml:space="preserve">Krug, A.Z. and Patzkowsky, M.E. (2015) Phylogenetic clustering of origination and extinction across the Late Ordovician mass extinction. </w:t>
      </w:r>
      <w:proofErr w:type="spellStart"/>
      <w:r>
        <w:rPr>
          <w:rFonts w:ascii="Times New Roman" w:hAnsi="Times New Roman"/>
          <w:i/>
        </w:rPr>
        <w:t>PLoS</w:t>
      </w:r>
      <w:proofErr w:type="spellEnd"/>
      <w:r>
        <w:rPr>
          <w:rFonts w:ascii="Times New Roman" w:hAnsi="Times New Roman"/>
          <w:i/>
        </w:rPr>
        <w:t xml:space="preserve"> ONE</w:t>
      </w:r>
      <w:r>
        <w:rPr>
          <w:rFonts w:ascii="Times New Roman" w:hAnsi="Times New Roman"/>
        </w:rPr>
        <w:t xml:space="preserve"> 10(12): e0144354</w:t>
      </w:r>
    </w:p>
    <w:p w14:paraId="7AC3A7EB" w14:textId="56F18E76" w:rsidR="00E23771" w:rsidRDefault="00E23771" w:rsidP="00B668B3">
      <w:pPr>
        <w:rPr>
          <w:rFonts w:ascii="Times New Roman" w:hAnsi="Times New Roman"/>
        </w:rPr>
      </w:pPr>
      <w:r>
        <w:rPr>
          <w:rFonts w:ascii="Times New Roman" w:hAnsi="Times New Roman"/>
        </w:rPr>
        <w:t xml:space="preserve">Lockwood, J.L., Russell, G.R., </w:t>
      </w:r>
      <w:proofErr w:type="spellStart"/>
      <w:r>
        <w:rPr>
          <w:rFonts w:ascii="Times New Roman" w:hAnsi="Times New Roman"/>
        </w:rPr>
        <w:t>Gittleman</w:t>
      </w:r>
      <w:proofErr w:type="spellEnd"/>
      <w:r>
        <w:rPr>
          <w:rFonts w:ascii="Times New Roman" w:hAnsi="Times New Roman"/>
        </w:rPr>
        <w:t xml:space="preserve">, J.L., Daehler, C.C., McKinney, M.L. and Purvis, A. (2002) A metric for analyzing taxonomic patterns of extinction risk. </w:t>
      </w:r>
      <w:r>
        <w:rPr>
          <w:rFonts w:ascii="Times New Roman" w:hAnsi="Times New Roman"/>
          <w:i/>
        </w:rPr>
        <w:t>Conservation Biology</w:t>
      </w:r>
      <w:r>
        <w:rPr>
          <w:rFonts w:ascii="Times New Roman" w:hAnsi="Times New Roman"/>
        </w:rPr>
        <w:t xml:space="preserve"> 16(4): 1137 – 1142.</w:t>
      </w:r>
    </w:p>
    <w:p w14:paraId="0BF331D1" w14:textId="43029071" w:rsidR="00AD0E2F" w:rsidRPr="00AD0E2F" w:rsidRDefault="00AD0E2F" w:rsidP="00B668B3">
      <w:pPr>
        <w:rPr>
          <w:rFonts w:ascii="Times New Roman" w:hAnsi="Times New Roman"/>
        </w:rPr>
      </w:pPr>
      <w:r>
        <w:rPr>
          <w:rFonts w:ascii="Times New Roman" w:hAnsi="Times New Roman"/>
        </w:rPr>
        <w:t xml:space="preserve">Moran, P.A.P. (1950) Notes on continuous stochastic phenomena. </w:t>
      </w:r>
      <w:proofErr w:type="spellStart"/>
      <w:r>
        <w:rPr>
          <w:rFonts w:ascii="Times New Roman" w:hAnsi="Times New Roman"/>
          <w:i/>
        </w:rPr>
        <w:t>Biometrika</w:t>
      </w:r>
      <w:proofErr w:type="spellEnd"/>
      <w:r>
        <w:rPr>
          <w:rFonts w:ascii="Times New Roman" w:hAnsi="Times New Roman"/>
          <w:i/>
        </w:rPr>
        <w:t xml:space="preserve"> </w:t>
      </w:r>
      <w:r>
        <w:rPr>
          <w:rFonts w:ascii="Times New Roman" w:hAnsi="Times New Roman"/>
        </w:rPr>
        <w:t>37(1/2): 17 – 23.</w:t>
      </w:r>
    </w:p>
    <w:p w14:paraId="35A4C7FA" w14:textId="46244B70" w:rsidR="008D7BDE" w:rsidRDefault="008D7BDE" w:rsidP="008D7BDE">
      <w:pPr>
        <w:rPr>
          <w:rFonts w:ascii="Times New Roman" w:hAnsi="Times New Roman"/>
          <w:b/>
        </w:rPr>
      </w:pPr>
      <w:r>
        <w:rPr>
          <w:rFonts w:ascii="Times New Roman" w:hAnsi="Times New Roman"/>
        </w:rPr>
        <w:lastRenderedPageBreak/>
        <w:t xml:space="preserve">Roy, K., Hunt, G. and Jablonski, D. (2009) Phylogenetic conservatism of extinctions in marine bivalves. </w:t>
      </w:r>
      <w:r>
        <w:rPr>
          <w:rFonts w:ascii="Times New Roman" w:hAnsi="Times New Roman"/>
          <w:i/>
        </w:rPr>
        <w:t xml:space="preserve">Science </w:t>
      </w:r>
      <w:r w:rsidRPr="008D7BDE">
        <w:rPr>
          <w:rFonts w:ascii="Times New Roman" w:hAnsi="Times New Roman"/>
        </w:rPr>
        <w:t xml:space="preserve">325(5941): 733 </w:t>
      </w:r>
      <w:r>
        <w:rPr>
          <w:rFonts w:ascii="Times New Roman" w:hAnsi="Times New Roman"/>
        </w:rPr>
        <w:t xml:space="preserve">– 737. </w:t>
      </w:r>
    </w:p>
    <w:p w14:paraId="419B825E" w14:textId="49F77733" w:rsidR="008D7BDE" w:rsidRPr="008D7BDE" w:rsidRDefault="008D7BDE" w:rsidP="00B668B3">
      <w:pPr>
        <w:rPr>
          <w:rFonts w:ascii="Times New Roman" w:hAnsi="Times New Roman"/>
          <w:i/>
        </w:rPr>
      </w:pPr>
    </w:p>
    <w:p w14:paraId="0E18DF97" w14:textId="560EE7B1" w:rsidR="00C1128D" w:rsidRDefault="00C1128D" w:rsidP="00B668B3">
      <w:pPr>
        <w:rPr>
          <w:rFonts w:ascii="Times New Roman" w:hAnsi="Times New Roman"/>
          <w:b/>
        </w:rPr>
      </w:pPr>
      <w:r>
        <w:rPr>
          <w:rFonts w:ascii="Times New Roman" w:hAnsi="Times New Roman"/>
          <w:b/>
        </w:rPr>
        <w:t>Figure Captions</w:t>
      </w:r>
    </w:p>
    <w:p w14:paraId="14DB5808" w14:textId="143225B4" w:rsidR="00EA6C3B" w:rsidRPr="00EA6C3B" w:rsidRDefault="00EA6C3B" w:rsidP="00B668B3">
      <w:pPr>
        <w:rPr>
          <w:rFonts w:ascii="Times New Roman" w:hAnsi="Times New Roman"/>
        </w:rPr>
      </w:pPr>
      <w:r>
        <w:rPr>
          <w:rFonts w:ascii="Times New Roman" w:hAnsi="Times New Roman"/>
          <w:b/>
        </w:rPr>
        <w:t>Fig. 1</w:t>
      </w:r>
      <w:r>
        <w:rPr>
          <w:rFonts w:ascii="Times New Roman" w:hAnsi="Times New Roman"/>
        </w:rPr>
        <w:t xml:space="preserve"> – Rates of (A) extinction and (B) origination in North American mammals throughout the Cenozoic, and the degree to which these events were clustered using (C, D) the index of relative clustering, R</w:t>
      </w:r>
      <w:r>
        <w:rPr>
          <w:rFonts w:ascii="Times New Roman" w:hAnsi="Times New Roman"/>
          <w:vertAlign w:val="subscript"/>
        </w:rPr>
        <w:t>CL</w:t>
      </w:r>
      <w:r>
        <w:rPr>
          <w:rFonts w:ascii="Times New Roman" w:hAnsi="Times New Roman"/>
        </w:rPr>
        <w:t xml:space="preserve">, and (E, F) Moran’s </w:t>
      </w:r>
      <w:r>
        <w:rPr>
          <w:rFonts w:ascii="Times New Roman" w:hAnsi="Times New Roman"/>
          <w:i/>
        </w:rPr>
        <w:t>I</w:t>
      </w:r>
      <w:r>
        <w:rPr>
          <w:rFonts w:ascii="Times New Roman" w:hAnsi="Times New Roman"/>
        </w:rPr>
        <w:t>.</w:t>
      </w:r>
    </w:p>
    <w:p w14:paraId="0C276F10" w14:textId="7CE6F863" w:rsidR="00C1128D" w:rsidRPr="00C1128D" w:rsidRDefault="00C1128D" w:rsidP="00B668B3">
      <w:pPr>
        <w:rPr>
          <w:rFonts w:ascii="Times New Roman" w:hAnsi="Times New Roman"/>
        </w:rPr>
      </w:pPr>
      <w:r>
        <w:rPr>
          <w:rFonts w:ascii="Times New Roman" w:hAnsi="Times New Roman"/>
          <w:b/>
        </w:rPr>
        <w:t>Table Captions</w:t>
      </w:r>
    </w:p>
    <w:p w14:paraId="45221DCA" w14:textId="79C50D4D" w:rsidR="00B668B3" w:rsidRPr="00B668B3" w:rsidRDefault="00B668B3" w:rsidP="004D7DE5">
      <w:pPr>
        <w:rPr>
          <w:rFonts w:ascii="Times New Roman" w:hAnsi="Times New Roman"/>
          <w:b/>
        </w:rPr>
      </w:pPr>
    </w:p>
    <w:sectPr w:rsidR="00B668B3" w:rsidRPr="00B66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ry J. Smith" w:date="2018-04-09T17:59:00Z" w:initials="GJS">
    <w:p w14:paraId="22F449A8" w14:textId="4A0BA024" w:rsidR="001B08B3" w:rsidRDefault="001B08B3">
      <w:pPr>
        <w:pStyle w:val="CommentText"/>
      </w:pPr>
      <w:r>
        <w:rPr>
          <w:rStyle w:val="CommentReference"/>
        </w:rPr>
        <w:annotationRef/>
      </w:r>
      <w:r>
        <w:t>Possibly a re-make of Foote’s Figure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449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449A8" w16cid:durableId="1E7628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J. Smith">
    <w15:presenceInfo w15:providerId="Windows Live" w15:userId="5ddf4b976db39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E5"/>
    <w:rsid w:val="0004033D"/>
    <w:rsid w:val="00046A79"/>
    <w:rsid w:val="0007466F"/>
    <w:rsid w:val="000C335A"/>
    <w:rsid w:val="000F423F"/>
    <w:rsid w:val="00173168"/>
    <w:rsid w:val="00175F88"/>
    <w:rsid w:val="00185659"/>
    <w:rsid w:val="001B08B3"/>
    <w:rsid w:val="001E2073"/>
    <w:rsid w:val="001F2B6B"/>
    <w:rsid w:val="001F6DAF"/>
    <w:rsid w:val="0020539A"/>
    <w:rsid w:val="002C26D9"/>
    <w:rsid w:val="002F1006"/>
    <w:rsid w:val="003510D0"/>
    <w:rsid w:val="003A323E"/>
    <w:rsid w:val="003E0075"/>
    <w:rsid w:val="004D7DE5"/>
    <w:rsid w:val="00695D9C"/>
    <w:rsid w:val="00736D3D"/>
    <w:rsid w:val="00780D1A"/>
    <w:rsid w:val="007D4C08"/>
    <w:rsid w:val="007F0D5E"/>
    <w:rsid w:val="00840DAD"/>
    <w:rsid w:val="008D7BDE"/>
    <w:rsid w:val="00907FC1"/>
    <w:rsid w:val="00974944"/>
    <w:rsid w:val="00A73C0A"/>
    <w:rsid w:val="00AD0E2F"/>
    <w:rsid w:val="00B04DB9"/>
    <w:rsid w:val="00B668B3"/>
    <w:rsid w:val="00BC49F9"/>
    <w:rsid w:val="00C06DED"/>
    <w:rsid w:val="00C1128D"/>
    <w:rsid w:val="00C218DE"/>
    <w:rsid w:val="00C35868"/>
    <w:rsid w:val="00CB2AD8"/>
    <w:rsid w:val="00D52D2B"/>
    <w:rsid w:val="00D9350C"/>
    <w:rsid w:val="00DC47DC"/>
    <w:rsid w:val="00E04E88"/>
    <w:rsid w:val="00E23771"/>
    <w:rsid w:val="00E659B1"/>
    <w:rsid w:val="00EA6C3B"/>
    <w:rsid w:val="00F54A4B"/>
    <w:rsid w:val="00FA0A7A"/>
    <w:rsid w:val="00FC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F5A7D80"/>
  <w15:chartTrackingRefBased/>
  <w15:docId w15:val="{5BF2645F-063A-47AC-B490-F62B330A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DE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uiPriority w:val="99"/>
    <w:rsid w:val="004D7DE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BC49F9"/>
    <w:rPr>
      <w:color w:val="0563C1" w:themeColor="hyperlink"/>
      <w:u w:val="single"/>
    </w:rPr>
  </w:style>
  <w:style w:type="character" w:customStyle="1" w:styleId="UnresolvedMention">
    <w:name w:val="Unresolved Mention"/>
    <w:basedOn w:val="DefaultParagraphFont"/>
    <w:uiPriority w:val="99"/>
    <w:semiHidden/>
    <w:unhideWhenUsed/>
    <w:rsid w:val="00BC49F9"/>
    <w:rPr>
      <w:color w:val="808080"/>
      <w:shd w:val="clear" w:color="auto" w:fill="E6E6E6"/>
    </w:rPr>
  </w:style>
  <w:style w:type="character" w:styleId="CommentReference">
    <w:name w:val="annotation reference"/>
    <w:basedOn w:val="DefaultParagraphFont"/>
    <w:uiPriority w:val="99"/>
    <w:semiHidden/>
    <w:unhideWhenUsed/>
    <w:rsid w:val="001B08B3"/>
    <w:rPr>
      <w:sz w:val="16"/>
      <w:szCs w:val="16"/>
    </w:rPr>
  </w:style>
  <w:style w:type="paragraph" w:styleId="CommentText">
    <w:name w:val="annotation text"/>
    <w:basedOn w:val="Normal"/>
    <w:link w:val="CommentTextChar"/>
    <w:uiPriority w:val="99"/>
    <w:semiHidden/>
    <w:unhideWhenUsed/>
    <w:rsid w:val="001B08B3"/>
    <w:pPr>
      <w:spacing w:line="240" w:lineRule="auto"/>
    </w:pPr>
    <w:rPr>
      <w:sz w:val="20"/>
      <w:szCs w:val="20"/>
    </w:rPr>
  </w:style>
  <w:style w:type="character" w:customStyle="1" w:styleId="CommentTextChar">
    <w:name w:val="Comment Text Char"/>
    <w:basedOn w:val="DefaultParagraphFont"/>
    <w:link w:val="CommentText"/>
    <w:uiPriority w:val="99"/>
    <w:semiHidden/>
    <w:rsid w:val="001B08B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B08B3"/>
    <w:rPr>
      <w:b/>
      <w:bCs/>
    </w:rPr>
  </w:style>
  <w:style w:type="character" w:customStyle="1" w:styleId="CommentSubjectChar">
    <w:name w:val="Comment Subject Char"/>
    <w:basedOn w:val="CommentTextChar"/>
    <w:link w:val="CommentSubject"/>
    <w:uiPriority w:val="99"/>
    <w:semiHidden/>
    <w:rsid w:val="001B08B3"/>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B0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8B3"/>
    <w:rPr>
      <w:rFonts w:ascii="Segoe UI" w:eastAsia="Calibri" w:hAnsi="Segoe UI" w:cs="Segoe UI"/>
      <w:sz w:val="18"/>
      <w:szCs w:val="18"/>
    </w:rPr>
  </w:style>
  <w:style w:type="character" w:styleId="PlaceholderText">
    <w:name w:val="Placeholder Text"/>
    <w:basedOn w:val="DefaultParagraphFont"/>
    <w:uiPriority w:val="99"/>
    <w:semiHidden/>
    <w:rsid w:val="001F6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leobiodb.org/" TargetMode="External"/><Relationship Id="rId11" Type="http://schemas.openxmlformats.org/officeDocument/2006/relationships/theme" Target="theme/theme1.xml"/><Relationship Id="rId5" Type="http://schemas.openxmlformats.org/officeDocument/2006/relationships/hyperlink" Target="https://paleobiodb.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760AE-6E46-4DCD-ACD5-AD7E4FFD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Gregory J</dc:creator>
  <cp:keywords/>
  <dc:description/>
  <cp:lastModifiedBy>Smith, Gregory J</cp:lastModifiedBy>
  <cp:revision>23</cp:revision>
  <dcterms:created xsi:type="dcterms:W3CDTF">2018-04-02T20:22:00Z</dcterms:created>
  <dcterms:modified xsi:type="dcterms:W3CDTF">2018-04-19T18:07:00Z</dcterms:modified>
</cp:coreProperties>
</file>