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717CB" w14:textId="28E64B70" w:rsidR="004D4C8F" w:rsidRDefault="004D4C8F">
      <w:r>
        <w:t xml:space="preserve">Understanding the causes that underlie variation in diversification rates across a phylogeny requires a quantification of the pattern of that variation. Speciation rates may be recovered from phylogenies of living species, as there are observed speciation events recorded in those data. However, extinctions are not recorded in phylogenies of living species, and so the estimation of extinction rates in the absence of fossils has proven contentious </w:t>
      </w:r>
      <w:r>
        <w:fldChar w:fldCharType="begin"/>
      </w:r>
      <w:r>
        <w:instrText xml:space="preserve"> ADDIN ZOTERO_ITEM CSL_CITATION {"citationID":"210qfonmkc","properties":{"formattedCitation":"{\\rtf (1\\uc0\\u8211{}4)}","plainCitation":"(1–4)"},"citationItems":[{"id":1425,"uris":["http://zotero.org/users/169837/items/8A5TT96Q"],"uri":["http://zotero.org/users/169837/items/8A5TT96Q"],"itemData":{"id":1425,"type":"article-journal","title":"The Reconstructed Evolutionary Process","container-title":"Philosophical Transactions of the Royal Society of London B: Biological Sciences","page":"305-311","volume":"344","issue":"1309","source":"rstb.royalsocietypublishing.org","abstract":"Phylogenies reconstructed from contemporary taxa do not contain information about lineages that have gone extinct. We derive probability models for such phylogenies, allowing real data to be compared with specified null models of evolution, and lineage birth and death rates to be estimated.","DOI":"10.1098/rstb.1994.0068","ISSN":"0962-8436, 1471-2970","note":"PMID: 7938201","language":"en","author":[{"family":"Nee","given":"Sean"},{"family":"May","given":"Robert M."},{"family":"Harvey","given":"Paul H."}],"issued":{"date-parts":[["1994",5,28]]}}},{"id":1580,"uris":["http://zotero.org/users/169837/items/J76RB3W8"],"uri":["http://zotero.org/users/169837/items/J76RB3W8"],"itemData":{"id":1580,"type":"article-journal","title":"Extinction Rates Should Not Be Estimated from Molecular Phylogenies","container-title":"Evolution","page":"1816-1824","volume":"64","issue":"6","source":"Wiley Online Library","abstract":"Molecular phylogenies contain information about the tempo and mode of species diversification through time. Because extinction leaves a characteristic signature in the shape of molecular phylogenetic trees, many studies have used data from extant taxa only to infer extinction rates. This is a promising approach for the large number of taxa for which extinction rates cannot be estimated from the fossil record. Here, I explore the consequences of violating a common assumption made by studies of extinction from phylogenetic data. I show that when diversification rates vary among lineages, simple estimators based on the birth–death process are unable to recover true extinction rates. This is problematic for phylogenetic trees with complete taxon sampling as well as for the simpler case of clades with known age and species richness. Given the ubiquity of variation in diversification rates among lineages and clades, these results suggest that extinction rates should not be estimated in the absence of fossil data.","DOI":"10.1111/j.1558-5646.2009.00926.x","ISSN":"1558-5646","language":"en","author":[{"family":"Rabosky","given":"Daniel L."}],"issued":{"date-parts":[["2010",6,1]]}}},{"id":1583,"uris":["http://zotero.org/users/169837/items/U6M49FIV"],"uri":["http://zotero.org/users/169837/items/U6M49FIV"],"itemData":{"id":1583,"type":"article-journal","title":"Extinction can be estimated from moderately sized molecular phylogenies","container-title":"Evolution","page":"1036-1043","volume":"69","issue":"4","source":"Wiley Online Library","abstract":"Hundreds of studies have been dedicated to estimating speciation and extinction from phylogenies of extant species. Although it has long been known that estimates of extinction rates using trees of extant organisms are often uncertain, an influential paper by Rabosky (2010) suggested that when birth rates vary continuously across the tree, estimates of the extinction fraction (i.e., extinction rate/speciation rate) will appear strongly bimodal, with a peak suggesting no extinction and a peak implying speciation and extinction rates are approaching equality. On the basis of these results, and the realistic nature of this form of rate variation, it is now generally assumed by many practitioners that extinction cannot be understood from molecular phylogenies alone. Here, we reevaluated and extended the analyses of Rabosky (2010) and come to the opposite conclusion—namely, that it is possible to estimate extinction from molecular phylogenies, even with model violations due to heritable variation in diversification rate. Note that while it may be tempting to interpret our study as advocating the application of simple birth–death models, our goal here is to show how a particular model violation does not necessitate the abandonment of an entire field: use prudent caution, but do not abandon all hope.","DOI":"10.1111/evo.12614","ISSN":"1558-5646","journalAbbreviation":"Evolution","language":"en","author":[{"family":"Beaulieu","given":"Jeremy M."},{"family":"O'Meara","given":"Brian C."}],"issued":{"date-parts":[["2015",4,1]]}}},{"id":1595,"uris":["http://zotero.org/users/169837/items/GV3JKXW7"],"uri":["http://zotero.org/users/169837/items/GV3JKXW7"],"itemData":{"id":1595,"type":"article-journal","title":"Challenges in the estimation of extinction from molecular phylogenies: A response to Beaulieu and O'Meara","container-title":"Evolution","page":"218-228","volume":"70","issue":"1","source":"Wiley Online Library","abstract":"Time-calibrated phylogenies that contain only living species have been widely used to study the dynamics of speciation and extinction. Concerns about the reliability of phylogenetic extinction estimates were raised by Rabosky (2010), where I suggested that unaccommodated heterogeneity in speciation rate could lead to positively biased extinction estimates. In a recent article, Beaulieu and O'Meara (2015a) correctly point out several technical errors in the execution of my 2010 study and concluded that phylogenetic extinction estimates are robust to speciation rate heterogeneity under a range of model parameters. I demonstrate that Beaulieu and O'Meara underestimated the magnitude of speciation rate variation in real phylogenies and consequently did not incorporate biologically meaningful levels of rate heterogeneity into their simulations. Using parameter values drawn from the recent literature, I find that modest levels of heterogeneity in speciation rate result in a consistent, positive bias in extinction estimates that are exacerbated by phylogenetic tree size. This bias, combined with the inherent lack of information about extinction in molecular phylogenies, suggests that extinction rate estimates from phylogenies of extant taxa only should be treated with caution.","DOI":"10.1111/evo.12820","ISSN":"1558-5646","shortTitle":"Challenges in the estimation of extinction from molecular phylogenies","journalAbbreviation":"Evolution","language":"en","author":[{"family":"Rabosky","given":"Daniel L."}],"issued":{"date-parts":[["2016",1,1]]}}}],"schema":"https://github.com/citation-style-language/schema/raw/master/csl-citation.json"} </w:instrText>
      </w:r>
      <w:r>
        <w:fldChar w:fldCharType="separate"/>
      </w:r>
      <w:r w:rsidRPr="004D4C8F">
        <w:rPr>
          <w:rFonts w:ascii="Calibri" w:eastAsia="Times New Roman" w:cs="Times New Roman"/>
        </w:rPr>
        <w:t>(1–4)</w:t>
      </w:r>
      <w:r>
        <w:fldChar w:fldCharType="end"/>
      </w:r>
      <w:r>
        <w:t xml:space="preserve">. For groups with well-documented fossil records, extinction and speciation rates may be estimated using the patterns of repeated occurrences through time of individual species </w:t>
      </w:r>
      <w:r>
        <w:fldChar w:fldCharType="begin"/>
      </w:r>
      <w:r>
        <w:instrText xml:space="preserve"> ADDIN ZOTERO_ITEM CSL_CITATION {"citationID":"27u0jr594v","properties":{"formattedCitation":"{\\rtf (5\\uc0\\u8211{}7)}","plainCitation":"(5–7)"},"citationItems":[{"id":2030,"uris":["http://zotero.org/users/169837/items/PH83HCNK"],"uri":["http://zotero.org/users/169837/items/PH83HCNK"],"itemData":{"id":2030,"type":"article-journal","title":"Origination and extinction components of taxonomic diversity: general problems","container-title":"Paleobiology","page":"74-102","volume":"26","issue":"sp4","source":"bioone.org (Atypon)","abstract":"Mathematical modeling of cladogenesis and fossil preservation is used to explore the expected behavior of commonly used measures of taxonomic diversity and taxonomic rates with respect to interval length, quality of preservation, position of interval in a stratigraphic succession, and taxonomic rates themselves. Particular attention is focused on the independent estimation of origination and extinction rates. Modeling supports intuitive and empirical arguments that single-interval taxa, being especially sensitive to variation in preservation and interval length, produce many undesirable distortions of the fossil record. It may generally be preferable to base diversity and rate measures on estimated numbers of taxa extant at single points in time rather than to adjust conventional interval-based measures by discarding single-interval taxa. A combination of modeling and empirical analysis of fossil genera supports two major trends in marine animal evolution. (1) The Phanerozoic decline in taxonomic rates is unlikely to be an artifact of secular improvement in the quality of the fossil record, a point that has been argued before on different grounds. (2) The post-Paleozoic rise in diversity may be exaggerated by the essentially complete knowledge of the living fauna, but this bias is not the principal cause of the pattern. The pattern may partly reflect a secular increase in preservation nevertheless. Apparent temporal variation in taxonomic rates can be produced artificially by variation in preservation rate. Some empirical arguments suggest, however, that much of the short-term variation in taxonomic rates observed in the fossil record is real. (1) For marine animals as a whole, the quality of the fossil record of a higher taxon is not a good predictor of its apparent variability in taxonomic rates. (2) For a sample data set covering a cross-section of higher taxa in the Ordovician, most of the apparent variation in origination and extinction rates is not statistically attributable to independently measured variation in preservation rates. (3) Previous work has shown that standardized sampling to remove effects of variable preservation and sampling yields abundant temporal variation in estimated taxonomic rates. While modeling suggests which rate measures are likely to be most accurate in principle, the question of how best to capture true variation in taxonomic rates remains open.","DOI":"10.1666/0094-8373(2000)26[74:OAECOT]2.0.CO;2","ISSN":"0094-8373","shortTitle":"Origination and extinction components of taxonomic diversity","journalAbbreviation":"Paleobiology","author":[{"family":"Foote","given":"Mike"}],"issued":{"date-parts":[["2000",12,1]]}}},{"id":1473,"uris":["http://zotero.org/users/169837/items/HBK3NF92"],"uri":["http://zotero.org/users/169837/items/HBK3NF92"],"itemData":{"id":1473,"type":"article-journal","title":"Dynamics of origination and extinction in the marine fossil record","container-title":"Proceedings of the National Academy of Sciences","page":"11536-11542","volume":"105","issue":"Supplement 1","source":"www.pnas.org","abstract":"The discipline-wide effort to database the fossil record at the occurrence level has made it possible to estimate marine invertebrate extinction and origination rates with much greater accuracy. The new data show that two biotic mechanisms have hastened recoveries from mass extinctions and confined diversity to a relatively narrow range over the past 500 million years (Myr). First, a drop in diversity of any size correlates with low extinction rates immediately afterward, so much so that extinction would almost come to a halt if diversity dropped by 90%. Second, very high extinction rates are followed by equally high origination rates. The two relationships predict that the rebound from the current mass extinction will take at least 10 Myr, and perhaps 40 Myr if it rivals the Permo-Triassic catastrophe. Regardless, any large event will result in a dramatic ecological and taxonomic restructuring of the biosphere. The data also confirm that extinction and origination rates both declined through the Phanerozoic and that several extinctions in addition to the Permo-Triassic event were particularly severe. However, the trend may be driven by taxonomic biases and the rates vary in accord with a simple log normal distribution, so there is no sharp distinction between background and mass extinctions. Furthermore, the lack of any significant autocorrelation in the data is inconsistent with macroevolutionary theories of periodicity or self-organized criticality.","DOI":"10.1073/pnas.0802597105","ISSN":"0027-8424, 1091-6490","note":"PMID: 18695240","journalAbbreviation":"PNAS","language":"en","author":[{"family":"Alroy","given":"John"}],"issued":{"date-parts":[["2008",8,12]]}}},{"id":2027,"uris":["http://zotero.org/users/169837/items/7ER7WJ9A"],"uri":["http://zotero.org/users/169837/items/7ER7WJ9A"],"itemData":{"id":2027,"type":"article-journal","title":"Accurate and precise estimates of origination and extinction rates","container-title":"Paleobiology","page":"374-397","volume":"40","issue":"3","source":"bioone.org (Atypon)","abstract":"Paleobiologists have used many different methods for estimating rates of origination and extinction. Unfortunately, all equations that consider entire age ranges are distorted by the Pull of the Recent, the Signor-Lipps effect, and simple edge effects. Attention has been paid recently to an equation of Foote's that considers counts of taxa either crossing the bottom and top of an interval or crossing one boundary but not the other. This generalized boundary-crosser (BC) method has important advantages but is still potentially subject to the major biases. The only published equation that circumvents all of them is the three-timer (3T) log ratio, which does so by focusing on a four-interval moving window. Although it is highly accurate it is noisy when turnover rates are very high or sampling is very poor. More precise values are yielded by a newly derived equation that uses the same counts. However, it also considers taxa sampled in a window's first and fourth intervals but missing from the third (i.e., gap-fillers). Simulations show that the 3T, gap-filler (GF), and BC equations yield identical values when sampling and turnover are uniform through time. When applied to Phanerozoic-scale marine animal data, 3T and GF agree well but the BC rates are systematically lower. The apparent reason is that (1) long-ranging but infrequently sampled genera are less likely to be split up by taxonomists and (2) the BC equation overweights taxa with long ranges. Thus, BC rates pertain more to rare genera that are likely to represent large clades whereas GF rates pertain more to actual species-level patterns. Given these results, all published turnover rates based either on genus-level data or on age ranges must be reconsidered because they may reflect taxonomic practices more strongly than the species-level dynamics of interest to biologists.","DOI":"10.1666/13036","ISSN":"0094-8373","journalAbbreviation":"Paleobiology","author":[{"family":"Alroy","given":"John"}],"issued":{"date-parts":[["2014",5,1]]}}}],"schema":"https://github.com/citation-style-language/schema/raw/master/csl-citation.json"} </w:instrText>
      </w:r>
      <w:r>
        <w:fldChar w:fldCharType="separate"/>
      </w:r>
      <w:r w:rsidRPr="004D4C8F">
        <w:rPr>
          <w:rFonts w:ascii="Calibri" w:eastAsia="Times New Roman" w:cs="Times New Roman"/>
        </w:rPr>
        <w:t>(5–7)</w:t>
      </w:r>
      <w:r>
        <w:fldChar w:fldCharType="end"/>
      </w:r>
      <w:r>
        <w:t>, however much of life’s diversity is partitioned in clades with poor fossil records. For groups with poor fossil records, combining a phylogeny of extant species with even a few extinct lineages has been shown to dramatically improve estimation of extinction rates (#Mitchell et al. bioRkiv).</w:t>
      </w:r>
    </w:p>
    <w:p w14:paraId="03BBB381" w14:textId="77777777" w:rsidR="00474AAD" w:rsidRDefault="00474AAD"/>
    <w:p w14:paraId="52E2054C" w14:textId="3F6185D2" w:rsidR="00474AAD" w:rsidRDefault="00474AAD">
      <w:r>
        <w:t xml:space="preserve">Here, we analyze a phylogeny of </w:t>
      </w:r>
      <w:r w:rsidR="00300DBB">
        <w:t xml:space="preserve">469 living species of </w:t>
      </w:r>
      <w:r>
        <w:t>Caudata from</w:t>
      </w:r>
      <w:r w:rsidR="00300DBB">
        <w:t xml:space="preserve"> </w:t>
      </w:r>
      <w:r w:rsidR="00300DBB">
        <w:fldChar w:fldCharType="begin"/>
      </w:r>
      <w:r w:rsidR="00300DBB">
        <w:instrText xml:space="preserve"> ADDIN ZOTERO_ITEM CSL_CITATION {"citationID":"sfsc56p5m","properties":{"formattedCitation":"(8)","plainCitation":"(8)"},"citationItems":[{"id":2033,"uris":["http://zotero.org/users/169837/items/NEN65AN2"],"uri":["http://zotero.org/users/169837/items/NEN65AN2"],"itemData":{"id":2033,"type":"article-journal","title":"A large-scale phylogeny of Amphibia including over 2800 species, and a revised classification of extant frogs, salamanders, and caecilians","container-title":"Molecular Phylogenetics and Evolution","page":"543-583","volume":"61","issue":"2","source":"ScienceDirect","abstract":"The extant amphibians are one of the most diverse radiations of terrestrial vertebrates (&amp;gt;6800 species). Despite much recent focus on their conservation, diversification, and systematics, no previous phylogeny for the group has contained more than 522 species. However, numerous studies with limited taxon sampling have generated large amounts of partially overlapping sequence data for many species. Here, we combine these data and produce a novel estimate of extant amphibian phylogeny, containing 2871 species (</w:instrText>
      </w:r>
      <w:r w:rsidR="00300DBB">
        <w:rPr>
          <w:rFonts w:ascii="MS Mincho" w:eastAsia="MS Mincho" w:hAnsi="MS Mincho" w:cs="MS Mincho"/>
        </w:rPr>
        <w:instrText>∼</w:instrText>
      </w:r>
      <w:r w:rsidR="00300DBB">
        <w:instrText>40% of the known extant species) from 432 genera (</w:instrText>
      </w:r>
      <w:r w:rsidR="00300DBB">
        <w:rPr>
          <w:rFonts w:ascii="MS Mincho" w:eastAsia="MS Mincho" w:hAnsi="MS Mincho" w:cs="MS Mincho"/>
        </w:rPr>
        <w:instrText>∼</w:instrText>
      </w:r>
      <w:r w:rsidR="00300DBB">
        <w:instrText xml:space="preserve">85% of the </w:instrText>
      </w:r>
      <w:r w:rsidR="00300DBB">
        <w:rPr>
          <w:rFonts w:ascii="MS Mincho" w:eastAsia="MS Mincho" w:hAnsi="MS Mincho" w:cs="MS Mincho"/>
        </w:rPr>
        <w:instrText>∼</w:instrText>
      </w:r>
      <w:r w:rsidR="00300DBB">
        <w:instrText xml:space="preserve">500 currently recognized extant genera). Each sampled species contains up to 12,712 bp from 12 genes (three mitochondrial, nine nuclear), with an average of 2563 bp per species. This data set provides strong support for many groups recognized in previous studies, but it also suggests non-monophyly for several currently recognized families, particularly in hyloid frogs (e.g., Ceratophryidae, Cycloramphidae, Leptodactylidae, Strabomantidae). To correct these and other problems, we provide a revised classification of extant amphibians for taxa traditionally delimited at the family and subfamily levels. This new taxonomy includes several families not recognized in current classifications (e.g., Alsodidae, Batrachylidae, Rhinodermatidae, Odontophrynidae, Telmatobiidae), but which are strongly supported and important for avoiding non-monophyly of current families. Finally, this study provides further evidence that the supermatrix approach provides an effective strategy for inferring large-scale phylogenies using the combined results of previous studies, despite many taxa having extensive missing data.","DOI":"10.1016/j.ympev.2011.06.012","ISSN":"1055-7903","journalAbbreviation":"Molecular Phylogenetics and Evolution","author":[{"family":"Alexander Pyron","given":"R."},{"family":"Wiens","given":"John J."}],"issued":{"date-parts":[["2011",11]]}}}],"schema":"https://github.com/citation-style-language/schema/raw/master/csl-citation.json"} </w:instrText>
      </w:r>
      <w:r w:rsidR="00300DBB">
        <w:fldChar w:fldCharType="separate"/>
      </w:r>
      <w:r w:rsidR="00300DBB">
        <w:rPr>
          <w:noProof/>
        </w:rPr>
        <w:t>(8)</w:t>
      </w:r>
      <w:r w:rsidR="00300DBB">
        <w:fldChar w:fldCharType="end"/>
      </w:r>
      <w:r w:rsidR="00300DBB">
        <w:t xml:space="preserve"> with</w:t>
      </w:r>
      <w:r>
        <w:t xml:space="preserve"> 75 extinct species</w:t>
      </w:r>
      <w:r w:rsidR="00D206DB">
        <w:t xml:space="preserve"> added according to their topological position </w:t>
      </w:r>
      <w:r w:rsidR="00300DBB">
        <w:fldChar w:fldCharType="begin"/>
      </w:r>
      <w:r w:rsidR="00300DBB">
        <w:instrText xml:space="preserve"> ADDIN ZOTERO_ITEM CSL_CITATION {"citationID":"1e532380gn","properties":{"formattedCitation":"(9)","plainCitation":"(9)"},"citationItems":[{"id":2036,"uris":["http://zotero.org/users/169837/items/Q4RSRSUN"],"uri":["http://zotero.org/users/169837/items/Q4RSRSUN"],"itemData":{"id":2036,"type":"article-journal","title":"An updated paleontological timetree of lissamphibians, with comments on the anatomy of Jurassic crown-group salamanders (Urodela)","container-title":"Historical Biology","page":"535-550","volume":"26","issue":"4","source":"Taylor and Francis+NEJM","abstract":"We present an update of our time-calibrated supertree of extant and extinct lissamphibians (Marjanović D, Laurin M. 2007. Fossils, molecules, divergence times, and the origin of lissamphibians. Syst Biol 56(3):369–388) and of the divergence dates that can be inferred from it. The present version contains 319 extinct species or possible species of lissamphibians, compared to 223 previously. Discoveries of new fossiliferous sites, advances in phylogeny and recently obtained radiometric dates have offered opportunities to test our results, including the conclusion that the fossil record of Lissamphibia is dense enough to provide reliable calibration constraints for molecular divergence dating. By and large, the results are upheld. Some of the divergence dates we infer from the tree are up to 15 Ma younger than we previously published, some are up to 15 Ma older, some have had their range of uncertainty drastically reduced and the maximum age for the origin of Urodela (the salamander crown group) is no longer well constrained. The dermal bone plates in the gill region of the Jurassic urodeles Beiyanerpeton, Seminobatrachus and Chunerpeton and the grooves for the lateral line organ on the skull of the first require either unexpected reversals or several independent losses in other lissamphibians and indeed other urodeles.","DOI":"10.1080/08912963.2013.797972","ISSN":"0891-2963","author":[{"family":"Marjanović","given":"David"},{"family":"Laurin","given":"Michel"}],"issued":{"date-parts":[["2014",7,4]]}}}],"schema":"https://github.com/citation-style-language/schema/raw/master/csl-citation.json"} </w:instrText>
      </w:r>
      <w:r w:rsidR="00300DBB">
        <w:fldChar w:fldCharType="separate"/>
      </w:r>
      <w:r w:rsidR="00300DBB">
        <w:rPr>
          <w:noProof/>
        </w:rPr>
        <w:t>(9)</w:t>
      </w:r>
      <w:r w:rsidR="00300DBB">
        <w:fldChar w:fldCharType="end"/>
      </w:r>
      <w:r w:rsidR="00300DBB">
        <w:t xml:space="preserve"> and</w:t>
      </w:r>
      <w:r w:rsidR="00D206DB">
        <w:t xml:space="preserve"> with the branch lengths stochastically pulled from the </w:t>
      </w:r>
      <w:r w:rsidR="00D206DB">
        <w:rPr>
          <w:i/>
        </w:rPr>
        <w:t xml:space="preserve">cal3 </w:t>
      </w:r>
      <w:r w:rsidR="00D206DB">
        <w:t>distribution from</w:t>
      </w:r>
      <w:r w:rsidR="00300DBB" w:rsidRPr="00300DBB">
        <w:t xml:space="preserve"> </w:t>
      </w:r>
      <w:r w:rsidR="00300DBB">
        <w:fldChar w:fldCharType="begin"/>
      </w:r>
      <w:r w:rsidR="00300DBB">
        <w:instrText xml:space="preserve"> ADDIN ZOTERO_ITEM CSL_CITATION {"citationID":"1gn6r46g9a","properties":{"formattedCitation":"(10)","plainCitation":"(10)"},"citationItems":[{"id":2039,"uris":["http://zotero.org/users/169837/items/PBXQKM7E"],"uri":["http://zotero.org/users/169837/items/PBXQKM7E"],"itemData":{"id":2039,"type":"article-journal","title":"A stochastic rate-calibrated method for time-scaling phylogenies of fossil taxa","container-title":"Methods in Ecology and Evolution","page":"724-733","volume":"4","issue":"8","source":"Wiley Online Library","abstract":"* Applying phylogeny-based analyses of trait evolution and diversification in the fossil record generally involves transforming an unscaled cladogram into a phylogeny scaled to geologic time. Current methods produce single time-scaled phylogenies with no indication of the uncertainty in the temporal relationships and, under some methods, artificial zero-length branches.\n\n\n* Here, I present a stochastic algorithm for time-scaling phylogenies of fossil taxa by randomly sampling node ages from a constrained distribution, with the ultimate goal of producing large samples of time-scaled phylogenies for a given data set as the basis for phylogeny-based analyses. I describe how this stochastic approach can be extended to consider potential ancestral relationships and resolve polytomies.\n\n\n* The stochastic selection of node ages in this algorithm is weighted by the probability density of the total inferable unobserved evolutionary history at single divergence events in a tree, a distribution dependent on rates of branching, extinction and sampling in the fossil record.\n\n\n* The combined time-scaling method must be calibrated with explicit estimates of three rates: branching, extinction and sampling, and thus is named the cal3 time-scaling method, included in the r library paleotree. I test the time-scaling capabilities of the cal3 and older time-scaling methods in simulations. cal3 produces samples of time-scaled trees that better bracket the uncertainty in the true node ages than existing time-scaling methods. This is true even in simulations under a ‘terminal-taxon’ model of differentiation that violates many of the assumptions of the cal3 method.\n\n\n* The cal3 method provides a new approach for time-scaling palaeontological cladograms, calibrated to estimated sampling and diversification rates, allowing for better estimates of uncertainty in the phylogenetic time-scaling. The cal3 method is robust to relaxation of at least some model assumptions. Additional work is needed to analyse the impact of time-scaling approaches on macroevolutionary analyses and to integrate time-scaling with phylogenetic inference.","DOI":"10.1111/2041-210X.12081","ISSN":"2041-210X","journalAbbreviation":"Methods Ecol Evol","language":"en","author":[{"family":"Bapst","given":"David W."}],"issued":{"date-parts":[["2013",8,1]]}}}],"schema":"https://github.com/citation-style-language/schema/raw/master/csl-citation.json"} </w:instrText>
      </w:r>
      <w:r w:rsidR="00300DBB">
        <w:fldChar w:fldCharType="separate"/>
      </w:r>
      <w:r w:rsidR="00300DBB">
        <w:rPr>
          <w:noProof/>
        </w:rPr>
        <w:t>(10)</w:t>
      </w:r>
      <w:r w:rsidR="00300DBB">
        <w:fldChar w:fldCharType="end"/>
      </w:r>
      <w:r w:rsidR="00D206DB">
        <w:t>.</w:t>
      </w:r>
      <w:r w:rsidR="00300DBB">
        <w:t xml:space="preserve"> Placing the extinct caudates on the molecular tree involves uncertainty in both the topological position of the extinct species and in the branch lengths that connect them. We used seven different topologies for the extinct species, and performed ten different time-scaling procedures on each topology, to assess the impact of these sources of uncertainty on our inference of diversification patterns (see SOM for all trees).</w:t>
      </w:r>
      <w:r w:rsidR="00D72717">
        <w:t xml:space="preserve"> The only topology that produced a significant deviation was one where the extinct clades Scapherpetonidae and Batrachosauroididae were sister to one another and outside Urodela, and the deviation was restricted to a spik</w:t>
      </w:r>
      <w:r w:rsidR="00A16F18">
        <w:t>e in rates at the origin of the extinct</w:t>
      </w:r>
      <w:r w:rsidR="00D72717">
        <w:t xml:space="preserve"> clade in the late Cretaceous.</w:t>
      </w:r>
      <w:r w:rsidR="00D206DB">
        <w:t xml:space="preserve"> </w:t>
      </w:r>
      <w:r w:rsidR="00D206DB">
        <w:t xml:space="preserve">We estimated the rates for the </w:t>
      </w:r>
      <w:r w:rsidR="00D206DB">
        <w:rPr>
          <w:i/>
        </w:rPr>
        <w:t>cal3</w:t>
      </w:r>
      <w:r w:rsidR="00D206DB">
        <w:t xml:space="preserve"> time-scaling using by fitting an homogenous birth-death process to the extant-only tree, which </w:t>
      </w:r>
      <w:r w:rsidR="00D206DB">
        <w:t>means that all fossil tips had branches pulled from the same rate distribution, potentially limiting our ability to detect heterogeneity</w:t>
      </w:r>
      <w:r w:rsidR="00D206DB">
        <w:t>.</w:t>
      </w:r>
      <w:r w:rsidR="00D206DB">
        <w:t xml:space="preserve"> Each of the 70 trees (10 time-scaled replicates of the 7 topologies)</w:t>
      </w:r>
      <w:r w:rsidR="00D206DB">
        <w:t xml:space="preserve"> </w:t>
      </w:r>
      <w:r w:rsidR="00D206DB">
        <w:t>were then analyzed using</w:t>
      </w:r>
      <w:r w:rsidR="00D206DB">
        <w:t xml:space="preserve"> BAMM.</w:t>
      </w:r>
    </w:p>
    <w:p w14:paraId="6D787AF8" w14:textId="77777777" w:rsidR="004D4C8F" w:rsidRDefault="004D4C8F"/>
    <w:p w14:paraId="42A77E97" w14:textId="37DC4758" w:rsidR="00A16F18" w:rsidRDefault="00B94C77">
      <w:r>
        <w:t>Fossil</w:t>
      </w:r>
      <w:r w:rsidR="005F2245">
        <w:t>s</w:t>
      </w:r>
      <w:r>
        <w:t xml:space="preserve"> occur throughout the history of the clade,</w:t>
      </w:r>
      <w:r w:rsidR="005F2245">
        <w:t xml:space="preserve"> with the oldest caudates in the tree from the Middle Jurassic (</w:t>
      </w:r>
      <w:r w:rsidR="005F2245">
        <w:rPr>
          <w:i/>
        </w:rPr>
        <w:t xml:space="preserve">Urupia </w:t>
      </w:r>
      <w:r w:rsidR="005F2245">
        <w:t xml:space="preserve">and </w:t>
      </w:r>
      <w:r w:rsidR="005F2245">
        <w:rPr>
          <w:i/>
        </w:rPr>
        <w:t>Koktaru</w:t>
      </w:r>
      <w:r w:rsidR="005F2245" w:rsidRPr="005F2245">
        <w:rPr>
          <w:i/>
        </w:rPr>
        <w:t>s</w:t>
      </w:r>
      <w:r w:rsidR="005F2245">
        <w:t xml:space="preserve">; </w:t>
      </w:r>
      <w:r w:rsidR="00D73839">
        <w:t>#CITE</w:t>
      </w:r>
      <w:r w:rsidR="005F2245">
        <w:t xml:space="preserve">) and the oldest urodeles included here from the </w:t>
      </w:r>
      <w:r w:rsidR="00B0776D">
        <w:t>Late Jurassic</w:t>
      </w:r>
      <w:r w:rsidR="005F2245">
        <w:t xml:space="preserve"> (</w:t>
      </w:r>
      <w:r w:rsidR="00B0776D">
        <w:t xml:space="preserve">e.g., </w:t>
      </w:r>
      <w:r w:rsidR="00B0776D">
        <w:rPr>
          <w:i/>
        </w:rPr>
        <w:t>Qinglongtriton</w:t>
      </w:r>
      <w:r w:rsidR="00B0776D">
        <w:t xml:space="preserve">; </w:t>
      </w:r>
      <w:r w:rsidR="00D73839">
        <w:t>#CITE</w:t>
      </w:r>
      <w:r w:rsidR="005F2245">
        <w:t xml:space="preserve">). </w:t>
      </w:r>
      <w:r>
        <w:t xml:space="preserve"> </w:t>
      </w:r>
      <w:r w:rsidR="003D7A92">
        <w:t>The</w:t>
      </w:r>
      <w:r>
        <w:t xml:space="preserve"> most diverse group, the Plethodontidae, has only a single demonstrably distinct fossil species, and relatively few occurrences of living species </w:t>
      </w:r>
      <w:r>
        <w:fldChar w:fldCharType="begin"/>
      </w:r>
      <w:r>
        <w:instrText xml:space="preserve"> ADDIN ZOTERO_ITEM CSL_CITATION {"citationID":"1bi5kq6cru","properties":{"formattedCitation":"(11)","plainCitation":"(11)"},"citationItems":[{"id":2043,"uris":["http://zotero.org/users/169837/items/5B9BGJ56"],"uri":["http://zotero.org/users/169837/items/5B9BGJ56"],"itemData":{"id":2043,"type":"article-journal","title":"Palaeoplethodon hispaniolae gen. n., sp. n. (Amphibia: Caudata), a fossil salamander from the Caribbean","container-title":"Palaeodiversity","page":"21-29","volume":"8","author":[{"family":"Poinar","given":"George"},{"family":"Wake","given":"David B"}],"issued":{"date-parts":[["2015"]]}}}],"schema":"https://github.com/citation-style-language/schema/raw/master/csl-citation.json"} </w:instrText>
      </w:r>
      <w:r>
        <w:fldChar w:fldCharType="separate"/>
      </w:r>
      <w:r>
        <w:rPr>
          <w:noProof/>
        </w:rPr>
        <w:t>(11)</w:t>
      </w:r>
      <w:r>
        <w:fldChar w:fldCharType="end"/>
      </w:r>
      <w:r>
        <w:t xml:space="preserve">. This paucity is probably attributable to the habitats occupied by these lineages, although the model implemented in BAMM currently does not allow for clade-specific preservation rates. </w:t>
      </w:r>
      <w:r w:rsidR="0026607D">
        <w:t>We analyz</w:t>
      </w:r>
      <w:r w:rsidR="003D7A92">
        <w:t xml:space="preserve">ed all of the trees </w:t>
      </w:r>
      <w:r w:rsidR="0026607D">
        <w:t>with</w:t>
      </w:r>
      <w:r w:rsidR="003D7A92">
        <w:t xml:space="preserve"> both</w:t>
      </w:r>
      <w:r w:rsidR="0026607D">
        <w:t xml:space="preserve"> ~70% of plethodontids in our tree, and plethodontids reduced to a single tip for a sampling fraction of ~0.2%. </w:t>
      </w:r>
      <w:r w:rsidR="005F2245">
        <w:t xml:space="preserve">Given the lack of fossils within Plethodontidae, results from the extant-only and extant + extinct runs </w:t>
      </w:r>
      <w:r w:rsidR="00D73839">
        <w:t>were nearly identical for that clade</w:t>
      </w:r>
      <w:r w:rsidR="005F2245">
        <w:t>, so we focus on the non-plethodontids (i.e., the portion of the tree with fossils) here, and present analyses of the full trees in the SOM.</w:t>
      </w:r>
      <w:r w:rsidR="0026607D">
        <w:t xml:space="preserve"> </w:t>
      </w:r>
    </w:p>
    <w:p w14:paraId="453E84FF" w14:textId="77777777" w:rsidR="005110CB" w:rsidRDefault="005110CB"/>
    <w:p w14:paraId="27AFEDD6" w14:textId="1E7DBF68" w:rsidR="00101D0E" w:rsidRDefault="005110CB">
      <w:r>
        <w:t xml:space="preserve">Including fossil data in the phylogeny </w:t>
      </w:r>
      <w:r w:rsidR="00101D0E">
        <w:t>has relatively little impact on the</w:t>
      </w:r>
      <w:r w:rsidR="00D206DB">
        <w:t xml:space="preserve"> estimation of</w:t>
      </w:r>
      <w:r w:rsidR="00101D0E">
        <w:t xml:space="preserve"> speciation rates; although </w:t>
      </w:r>
      <w:r w:rsidR="00D206DB">
        <w:t>the values for particular lineages are slightly higher when fossils are included</w:t>
      </w:r>
      <w:r w:rsidR="00101D0E">
        <w:t xml:space="preserve">, the relative </w:t>
      </w:r>
      <w:r w:rsidR="00D206DB">
        <w:t>magnitude</w:t>
      </w:r>
      <w:r w:rsidR="00101D0E">
        <w:t xml:space="preserve"> of speciation rates among clades are comparable. This is expected, as speciation rates are reliably estimated from extant-only data as the phylogeny preserves some speciation events (i.e., the potential range on speciation events has a lower bound at N-2). Extinction rates, on the other hand, are radically different when fossils are included (Fig 2). Not </w:t>
      </w:r>
      <w:r w:rsidR="00101D0E">
        <w:lastRenderedPageBreak/>
        <w:t xml:space="preserve">only are the rates higher both through time (Fig 2A), but the pattern of which clades have high extinction relative to others varies substantially (Fig 2B). </w:t>
      </w:r>
    </w:p>
    <w:p w14:paraId="0003E140" w14:textId="77777777" w:rsidR="00101D0E" w:rsidRDefault="00101D0E"/>
    <w:p w14:paraId="6B959726" w14:textId="4A040222" w:rsidR="005110CB" w:rsidRDefault="00101D0E">
      <w:r>
        <w:t>Given that speciation and extinction rates</w:t>
      </w:r>
      <w:r w:rsidR="004A0B30">
        <w:t xml:space="preserve"> are both higher when fossils are included</w:t>
      </w:r>
      <w:r>
        <w:t>, the pattern of turnover and</w:t>
      </w:r>
      <w:r w:rsidR="001A7828">
        <w:t xml:space="preserve"> the</w:t>
      </w:r>
      <w:r>
        <w:t xml:space="preserve"> expected lineage duration varies substantially. The combined analysis supports overall turnover </w:t>
      </w:r>
      <w:r w:rsidR="001A7828">
        <w:t xml:space="preserve">rates </w:t>
      </w:r>
      <w:r>
        <w:t>within Caudata nearly twice what the extant-only analysis recovers (turnover, speciation + extinction, of 0.10 in the combined analysis versus 0.06 in the extant-only analysis).</w:t>
      </w:r>
      <w:r w:rsidR="001E7658">
        <w:t xml:space="preserve"> </w:t>
      </w:r>
    </w:p>
    <w:p w14:paraId="6711A625" w14:textId="77777777" w:rsidR="004D4C8F" w:rsidRDefault="004D4C8F"/>
    <w:p w14:paraId="1B286EE0" w14:textId="77777777" w:rsidR="00D206DB" w:rsidRDefault="00D206DB">
      <w:r>
        <w:t>Materials and Methods:</w:t>
      </w:r>
    </w:p>
    <w:p w14:paraId="16EBD02A" w14:textId="77777777" w:rsidR="00D206DB" w:rsidRDefault="00D206DB"/>
    <w:p w14:paraId="0AD58FD5" w14:textId="77777777" w:rsidR="00D206DB" w:rsidRDefault="00D206DB">
      <w:r>
        <w:rPr>
          <w:i/>
        </w:rPr>
        <w:t>BAMM Analyses</w:t>
      </w:r>
      <w:r>
        <w:t>:</w:t>
      </w:r>
    </w:p>
    <w:p w14:paraId="532AB837" w14:textId="74ECA029" w:rsidR="00AA0AB5" w:rsidRDefault="00D206DB">
      <w:r>
        <w:t xml:space="preserve">Each BAMM analysis was run for 100,000,000 generations, and shift configurations were sampled every 100,000 generations. The first 10% of each analysis was discarded as burn-in, leaving 900 sampled shift configurations per tree for analysis. </w:t>
      </w:r>
      <w:r w:rsidR="00AA0AB5">
        <w:t xml:space="preserve">Priors on the speciation and extinction rates were set using setBAMMpriors from BAMMtools </w:t>
      </w:r>
      <w:r w:rsidR="00AA0AB5">
        <w:fldChar w:fldCharType="begin"/>
      </w:r>
      <w:r w:rsidR="00AA0AB5">
        <w:instrText xml:space="preserve"> ADDIN ZOTERO_ITEM CSL_CITATION {"citationID":"11bb8rn2qg","properties":{"formattedCitation":"(12)","plainCitation":"(12)"},"citationItems":[{"id":1429,"uris":["http://zotero.org/users/169837/items/UTUDZZGH"],"uri":["http://zotero.org/users/169837/items/UTUDZZGH"],"itemData":{"id":1429,"type":"article-journal","title":"BAMMtools: an R package for the analysis of evolutionary dynamics on phylogenetic trees","container-title":"Methods in Ecology and Evolution","page":"701-707","volume":"5","issue":"7","source":"Wiley Online Library","abstract":"* Understanding the dynamics of speciation, extinction and phenotypic evolution is a central challenge in evolutionary biology. Here, we present BAMMtools, an r package for the analysis and visualization of macroevolutionary dynamics on phylogenetic trees. BAMMtools is a companion package to BAMM, an open-source program for reversible-jump MCMC analyses of diversification and trait evolution.\n\n\n* Functions in BAMMtools operate directly on output from the BAMM program. The package is oriented towards reconstructing and visualizing changes in evolutionary rates through time and across clades in a Bayesian statistical framework.\n\n\n* BAMMtools enables users to extract credible sets of diversification shifts and to identify diversification histories with the maximum a posteriori probability. Users can compare the fit of alternative diversification models using Bayes factors and by directly comparing model posterior probabilities.\n\n\n* By providing a robust framework for quantifying uncertainty in macroevolutionary dynamics, BAMMtools will facilitate inference on the complex mixture of processes that have shaped the distribution of species and phenotypes across the tree of life.","DOI":"10.1111/2041-210X.12199","ISSN":"2041-210X","shortTitle":"BAMMtools","journalAbbreviation":"Methods Ecol Evol","language":"en","author":[{"family":"Rabosky","given":"Daniel L."},{"family":"Grundler","given":"Michael"},{"family":"Anderson","given":"Carlos"},{"family":"Title","given":"Pascal"},{"family":"Shi","given":"Jeff J."},{"family":"Brown","given":"Joseph W."},{"family":"Huang","given":"Huateng"},{"family":"Larson","given":"Joanna G."}],"issued":{"date-parts":[["2014",7,1]]}}}],"schema":"https://github.com/citation-style-language/schema/raw/master/csl-citation.json"} </w:instrText>
      </w:r>
      <w:r w:rsidR="00AA0AB5">
        <w:fldChar w:fldCharType="separate"/>
      </w:r>
      <w:r w:rsidR="00AA0AB5">
        <w:rPr>
          <w:noProof/>
        </w:rPr>
        <w:t>(12)</w:t>
      </w:r>
      <w:r w:rsidR="00AA0AB5">
        <w:fldChar w:fldCharType="end"/>
      </w:r>
      <w:r w:rsidR="00AA0AB5">
        <w:t xml:space="preserve">, and the expected number of shifts was set to 200 per </w:t>
      </w:r>
      <w:r w:rsidR="00AA0AB5">
        <w:fldChar w:fldCharType="begin"/>
      </w:r>
      <w:r w:rsidR="00AA0AB5">
        <w:instrText xml:space="preserve"> ADDIN ZOTERO_ITEM CSL_CITATION {"citationID":"1rrhidnd37","properties":{"formattedCitation":"(13)","plainCitation":"(13)"},"citationItems":[{"id":1543,"uris":["http://zotero.org/users/169837/items/5QQXG43T"],"uri":["http://zotero.org/users/169837/items/5QQXG43T"],"itemData":{"id":1543,"type":"article-journal","title":"Bayesian model selection with Bayesian Analysis of Macroevolutionary Mixtures: effects of the model prior on the inferred number of diversification shifts","container-title":"Methods in Ecology and Evolution","page":"n/a-n/a","source":"Wiley Online Library","abstract":"*\nUnderstanding variation in rates of speciation and extinction – both among lineages and through time – is critical to the testing of many hypotheses about macroevolutionary processes. Bayesian Analysis of Macroevolutionary Mixtures (BAMM) is a flexible Bayesian framework for inferring the number and location of shifts in macroevolutionary rate across phylogenetic trees and has been widely used in empirical studies. BAMM requires that researchers specify a prior probability distribution on the number of diversification rate shifts before conducting an analysis. The consequences of this ‘model prior’ for inference are poorly known but could potentially influence both the probability of accepting models that are more (high error rate) or less (low power) complex than the generating model.\n\n\n\n*\nThe hierarchical Poisson process prior in BAMM reduces to a simple geometric distribution on number of rate shifts, and we use this property to increase the efficiency of model selection with Bayes factors. Using BAMM v2.5, we analysed phylogenies simulated with and without diversification heterogeneity across a broad range of prior parameterizations. We also assessed the impact of the model prior on MCMC convergence times and on diversification rate estimates.\n\n\n\n*\nFor all simulation scenarios, model evidence (Bayes factor support) for the number of shifts is not sensitive to the choice of model prior over the wide range examined here. The best-supported model found using BAMM rarely includes spurious shifts (&lt;2% of all runs) when diversification models are selected using Bayes factors. BAMM was reliably able to infer the true number of diversification rate shifts across prior expectations that varied by three orders of magnitude. However, we find a strong effect of model prior on MCMC convergence properties: a flatter prior distribution (larger expected number of shifts) can dramatically increase the efficiency of the MCMC simulation.\n\n\n\n*\nOur results support the use of a liberal model prior in BAMM, as it reduces computation time without distorting the evidence for rate heterogeneity.","DOI":"10.1111/2041-210X.12626","ISSN":"2041-210X","shortTitle":"Bayesian model selection with Bayesian Analysis of Macroevolutionary Mixtures","journalAbbreviation":"Methods Ecol Evol","language":"en","author":[{"family":"Mitchell","given":"Jonathan S."},{"family":"Rabosky","given":"Daniel L."}],"issued":{"date-parts":[["2016",9,1]]}}}],"schema":"https://github.com/citation-style-language/schema/raw/master/csl-citation.json"} </w:instrText>
      </w:r>
      <w:r w:rsidR="00AA0AB5">
        <w:fldChar w:fldCharType="separate"/>
      </w:r>
      <w:r w:rsidR="00AA0AB5">
        <w:rPr>
          <w:noProof/>
        </w:rPr>
        <w:t>(13)</w:t>
      </w:r>
      <w:r w:rsidR="00AA0AB5">
        <w:fldChar w:fldCharType="end"/>
      </w:r>
      <w:r w:rsidR="00AA0AB5">
        <w:t xml:space="preserve">. Effective sample size was computed as a test for convergence using the R package coda </w:t>
      </w:r>
      <w:r w:rsidR="00AA0AB5">
        <w:fldChar w:fldCharType="begin"/>
      </w:r>
      <w:r w:rsidR="00AA0AB5">
        <w:instrText xml:space="preserve"> ADDIN ZOTERO_ITEM CSL_CITATION {"citationID":"epuc0c7h6","properties":{"formattedCitation":"(14)","plainCitation":"(14)"},"citationItems":[{"id":2050,"uris":["http://zotero.org/users/169837/items/HCRDP579"],"uri":["http://zotero.org/users/169837/items/HCRDP579"],"itemData":{"id":2050,"type":"article-journal","title":"CODA: convergence diagnosis and output analysis for MCMC","container-title":"R News","page":"7-11","volume":"6","issue":"1","source":"oro.open.ac.uk","abstract":"[1st paragraph] At first sight, Bayesian inference with Markov Chain Monte Carlo (MCMC) appears to be straightforward. The user defines a full probability model, perhaps using one of the programs discussed in this issue; an underlying sampling engine takes the model definition and returns a sequence of dependent samples from the posterior distribution of the model parameters, given the supplied data. The user can derive any summary of the posterior distribution from this sample. For example, to calculate a 95% credible interval for a parameter α, it suffices to take 1000 MCMC iterations of α and sort them so that α&lt;sub&gt;1&lt;/sub&gt;&lt;α&lt;sub&gt;2&lt;/sub&gt;&lt;...&lt;α&lt;sub&gt;1000&lt;/sub&gt;. The credible interval estimate is then (α&lt;sub&gt;25&lt;/sub&gt;, α&lt;sub&gt;975&lt;/sub&gt;). However, there is a price to be paid for this simplicity. Unlike most numerical methods used in statistical inference, MCMC does not give a clear indication of whether it has converged. The underlying Markov chain theory only guarantees that the distribution of the output will converge to the posterior in the limit as the number of iterations increases to infinity. The user is generally ignorant about how quickly convergence occurs, and therefore has to fall back on post hoc testing of the sampled output. By convention, the sample is divided into two parts: a “burn in” period during which all samples are discarded, and the remainder of the run in which the chain is considered to have converged sufficiently close to the limiting distribution to be used. Two questions then arise: 1. How long should the burn in period be? 2. How many samples are required to accurately estimate posterior quantities of interest? The &lt;b&gt;coda&lt;/b&gt; package for R contains a set of functions designed to help the user answer these questions. Some of these convergence diagnostics are simple graphical ways of summarizing the data. Others are formal statistical tests.","ISSN":"1609-3631","shortTitle":"CODA","author":[{"family":"Plummer","given":"Martyn"},{"family":"Best","given":"Nicky"},{"family":"Cowles","given":"Kate"},{"family":"Vines","given":"Karen"}],"issued":{"date-parts":[["2006",3]]}}}],"schema":"https://github.com/citation-style-language/schema/raw/master/csl-citation.json"} </w:instrText>
      </w:r>
      <w:r w:rsidR="00AA0AB5">
        <w:fldChar w:fldCharType="separate"/>
      </w:r>
      <w:r w:rsidR="00AA0AB5">
        <w:rPr>
          <w:noProof/>
        </w:rPr>
        <w:t>(14)</w:t>
      </w:r>
      <w:r w:rsidR="00AA0AB5">
        <w:fldChar w:fldCharType="end"/>
      </w:r>
      <w:r w:rsidR="00AA0AB5">
        <w:t xml:space="preserve">. </w:t>
      </w:r>
      <w:bookmarkStart w:id="0" w:name="_GoBack"/>
      <w:bookmarkEnd w:id="0"/>
      <w:r w:rsidR="00AA0AB5">
        <w:t xml:space="preserve">All analyses had effective sample sizes of at least 200 for both the log-likelihood and the number of shifts, indicating convergence. </w:t>
      </w:r>
    </w:p>
    <w:p w14:paraId="332BEB3F" w14:textId="77777777" w:rsidR="00AA0AB5" w:rsidRDefault="00AA0AB5"/>
    <w:p w14:paraId="1156C9C2" w14:textId="28E9FA16" w:rsidR="00FB47DC" w:rsidRDefault="00D206DB">
      <w:r>
        <w:t xml:space="preserve">All trees were analyzed both with the 70% of plethodontids included and in a reduced form with only a single plethodontid lineage (sampling fraction of 0.02%). The number of fossil occurrences across the whole tree was 160, although 22 of these occurrences are assignable to living lineages of plethodontid and one is an extinct species of plethodontid. Fossil occurrences were defined using the criteria outlined in (#Mitchell et al., bioRkiv) and represent stratigraphically unique occurrences of identifiable lineages (e.g., </w:t>
      </w:r>
      <w:r>
        <w:rPr>
          <w:i/>
        </w:rPr>
        <w:t>Jeholerpeton</w:t>
      </w:r>
      <w:r w:rsidR="00AA0AB5">
        <w:t xml:space="preserve"> has only a single occurrence in our analyses, despite thousands of specimens, due to the fact that all specimens are known from a single formation, and detailed locality information is unknown).</w:t>
      </w:r>
      <w:r w:rsidR="00FB47DC">
        <w:br w:type="page"/>
      </w:r>
    </w:p>
    <w:p w14:paraId="5C4A0077" w14:textId="77777777" w:rsidR="00AA0AB5" w:rsidRPr="00AA0AB5" w:rsidRDefault="003D7A92" w:rsidP="00AA0AB5">
      <w:pPr>
        <w:pStyle w:val="Bibliography"/>
        <w:rPr>
          <w:rFonts w:ascii="Calibri"/>
        </w:rPr>
      </w:pPr>
      <w:r>
        <w:fldChar w:fldCharType="begin"/>
      </w:r>
      <w:r w:rsidR="00AA0AB5">
        <w:instrText xml:space="preserve"> ADDIN ZOTERO_BIBL {"custom":[]} CSL_BIBLIOGRAPHY </w:instrText>
      </w:r>
      <w:r>
        <w:fldChar w:fldCharType="separate"/>
      </w:r>
      <w:r w:rsidR="00AA0AB5" w:rsidRPr="00AA0AB5">
        <w:rPr>
          <w:rFonts w:ascii="Calibri"/>
        </w:rPr>
        <w:t xml:space="preserve">1. </w:t>
      </w:r>
      <w:r w:rsidR="00AA0AB5" w:rsidRPr="00AA0AB5">
        <w:rPr>
          <w:rFonts w:ascii="Calibri"/>
        </w:rPr>
        <w:tab/>
        <w:t xml:space="preserve">Nee S, May RM, Harvey PH (1994) The Reconstructed Evolutionary Process. </w:t>
      </w:r>
      <w:r w:rsidR="00AA0AB5" w:rsidRPr="00AA0AB5">
        <w:rPr>
          <w:rFonts w:ascii="Calibri"/>
          <w:i/>
          <w:iCs/>
        </w:rPr>
        <w:t>Philos Trans R Soc Lond B Biol Sci</w:t>
      </w:r>
      <w:r w:rsidR="00AA0AB5" w:rsidRPr="00AA0AB5">
        <w:rPr>
          <w:rFonts w:ascii="Calibri"/>
        </w:rPr>
        <w:t xml:space="preserve"> 344(1309):305–311.</w:t>
      </w:r>
    </w:p>
    <w:p w14:paraId="1E00C0E8" w14:textId="77777777" w:rsidR="00AA0AB5" w:rsidRPr="00AA0AB5" w:rsidRDefault="00AA0AB5" w:rsidP="00AA0AB5">
      <w:pPr>
        <w:pStyle w:val="Bibliography"/>
        <w:rPr>
          <w:rFonts w:ascii="Calibri"/>
        </w:rPr>
      </w:pPr>
      <w:r w:rsidRPr="00AA0AB5">
        <w:rPr>
          <w:rFonts w:ascii="Calibri"/>
        </w:rPr>
        <w:t xml:space="preserve">2. </w:t>
      </w:r>
      <w:r w:rsidRPr="00AA0AB5">
        <w:rPr>
          <w:rFonts w:ascii="Calibri"/>
        </w:rPr>
        <w:tab/>
        <w:t xml:space="preserve">Rabosky DL (2010) Extinction Rates Should Not Be Estimated from Molecular Phylogenies. </w:t>
      </w:r>
      <w:r w:rsidRPr="00AA0AB5">
        <w:rPr>
          <w:rFonts w:ascii="Calibri"/>
          <w:i/>
          <w:iCs/>
        </w:rPr>
        <w:t>Evolution</w:t>
      </w:r>
      <w:r w:rsidRPr="00AA0AB5">
        <w:rPr>
          <w:rFonts w:ascii="Calibri"/>
        </w:rPr>
        <w:t xml:space="preserve"> 64(6):1816–1824.</w:t>
      </w:r>
    </w:p>
    <w:p w14:paraId="1DF5386F" w14:textId="77777777" w:rsidR="00AA0AB5" w:rsidRPr="00AA0AB5" w:rsidRDefault="00AA0AB5" w:rsidP="00AA0AB5">
      <w:pPr>
        <w:pStyle w:val="Bibliography"/>
        <w:rPr>
          <w:rFonts w:ascii="Calibri"/>
        </w:rPr>
      </w:pPr>
      <w:r w:rsidRPr="00AA0AB5">
        <w:rPr>
          <w:rFonts w:ascii="Calibri"/>
        </w:rPr>
        <w:t xml:space="preserve">3. </w:t>
      </w:r>
      <w:r w:rsidRPr="00AA0AB5">
        <w:rPr>
          <w:rFonts w:ascii="Calibri"/>
        </w:rPr>
        <w:tab/>
        <w:t xml:space="preserve">Beaulieu JM, O’Meara BC (2015) Extinction can be estimated from moderately sized molecular phylogenies. </w:t>
      </w:r>
      <w:r w:rsidRPr="00AA0AB5">
        <w:rPr>
          <w:rFonts w:ascii="Calibri"/>
          <w:i/>
          <w:iCs/>
        </w:rPr>
        <w:t>Evolution</w:t>
      </w:r>
      <w:r w:rsidRPr="00AA0AB5">
        <w:rPr>
          <w:rFonts w:ascii="Calibri"/>
        </w:rPr>
        <w:t xml:space="preserve"> 69(4):1036–1043.</w:t>
      </w:r>
    </w:p>
    <w:p w14:paraId="6382BDFC" w14:textId="77777777" w:rsidR="00AA0AB5" w:rsidRPr="00AA0AB5" w:rsidRDefault="00AA0AB5" w:rsidP="00AA0AB5">
      <w:pPr>
        <w:pStyle w:val="Bibliography"/>
        <w:rPr>
          <w:rFonts w:ascii="Calibri"/>
        </w:rPr>
      </w:pPr>
      <w:r w:rsidRPr="00AA0AB5">
        <w:rPr>
          <w:rFonts w:ascii="Calibri"/>
        </w:rPr>
        <w:t xml:space="preserve">4. </w:t>
      </w:r>
      <w:r w:rsidRPr="00AA0AB5">
        <w:rPr>
          <w:rFonts w:ascii="Calibri"/>
        </w:rPr>
        <w:tab/>
        <w:t xml:space="preserve">Rabosky DL (2016) Challenges in the estimation of extinction from molecular phylogenies: A response to Beaulieu and O’Meara. </w:t>
      </w:r>
      <w:r w:rsidRPr="00AA0AB5">
        <w:rPr>
          <w:rFonts w:ascii="Calibri"/>
          <w:i/>
          <w:iCs/>
        </w:rPr>
        <w:t>Evolution</w:t>
      </w:r>
      <w:r w:rsidRPr="00AA0AB5">
        <w:rPr>
          <w:rFonts w:ascii="Calibri"/>
        </w:rPr>
        <w:t xml:space="preserve"> 70(1):218–228.</w:t>
      </w:r>
    </w:p>
    <w:p w14:paraId="29BF4736" w14:textId="77777777" w:rsidR="00AA0AB5" w:rsidRPr="00AA0AB5" w:rsidRDefault="00AA0AB5" w:rsidP="00AA0AB5">
      <w:pPr>
        <w:pStyle w:val="Bibliography"/>
        <w:rPr>
          <w:rFonts w:ascii="Calibri"/>
        </w:rPr>
      </w:pPr>
      <w:r w:rsidRPr="00AA0AB5">
        <w:rPr>
          <w:rFonts w:ascii="Calibri"/>
        </w:rPr>
        <w:t xml:space="preserve">5. </w:t>
      </w:r>
      <w:r w:rsidRPr="00AA0AB5">
        <w:rPr>
          <w:rFonts w:ascii="Calibri"/>
        </w:rPr>
        <w:tab/>
        <w:t xml:space="preserve">Foote M (2000) Origination and extinction components of taxonomic diversity: general problems. </w:t>
      </w:r>
      <w:r w:rsidRPr="00AA0AB5">
        <w:rPr>
          <w:rFonts w:ascii="Calibri"/>
          <w:i/>
          <w:iCs/>
        </w:rPr>
        <w:t>Paleobiology</w:t>
      </w:r>
      <w:r w:rsidRPr="00AA0AB5">
        <w:rPr>
          <w:rFonts w:ascii="Calibri"/>
        </w:rPr>
        <w:t xml:space="preserve"> 26(sp4):74–102.</w:t>
      </w:r>
    </w:p>
    <w:p w14:paraId="2A1BB437" w14:textId="77777777" w:rsidR="00AA0AB5" w:rsidRPr="00AA0AB5" w:rsidRDefault="00AA0AB5" w:rsidP="00AA0AB5">
      <w:pPr>
        <w:pStyle w:val="Bibliography"/>
        <w:rPr>
          <w:rFonts w:ascii="Calibri"/>
        </w:rPr>
      </w:pPr>
      <w:r w:rsidRPr="00AA0AB5">
        <w:rPr>
          <w:rFonts w:ascii="Calibri"/>
        </w:rPr>
        <w:t xml:space="preserve">6. </w:t>
      </w:r>
      <w:r w:rsidRPr="00AA0AB5">
        <w:rPr>
          <w:rFonts w:ascii="Calibri"/>
        </w:rPr>
        <w:tab/>
        <w:t xml:space="preserve">Alroy J (2008) Dynamics of origination and extinction in the marine fossil record. </w:t>
      </w:r>
      <w:r w:rsidRPr="00AA0AB5">
        <w:rPr>
          <w:rFonts w:ascii="Calibri"/>
          <w:i/>
          <w:iCs/>
        </w:rPr>
        <w:t>Proc Natl Acad Sci</w:t>
      </w:r>
      <w:r w:rsidRPr="00AA0AB5">
        <w:rPr>
          <w:rFonts w:ascii="Calibri"/>
        </w:rPr>
        <w:t xml:space="preserve"> 105(Supplement 1):11536–11542.</w:t>
      </w:r>
    </w:p>
    <w:p w14:paraId="03DD7468" w14:textId="77777777" w:rsidR="00AA0AB5" w:rsidRPr="00AA0AB5" w:rsidRDefault="00AA0AB5" w:rsidP="00AA0AB5">
      <w:pPr>
        <w:pStyle w:val="Bibliography"/>
        <w:rPr>
          <w:rFonts w:ascii="Calibri"/>
        </w:rPr>
      </w:pPr>
      <w:r w:rsidRPr="00AA0AB5">
        <w:rPr>
          <w:rFonts w:ascii="Calibri"/>
        </w:rPr>
        <w:t xml:space="preserve">7. </w:t>
      </w:r>
      <w:r w:rsidRPr="00AA0AB5">
        <w:rPr>
          <w:rFonts w:ascii="Calibri"/>
        </w:rPr>
        <w:tab/>
        <w:t xml:space="preserve">Alroy J (2014) Accurate and precise estimates of origination and extinction rates. </w:t>
      </w:r>
      <w:r w:rsidRPr="00AA0AB5">
        <w:rPr>
          <w:rFonts w:ascii="Calibri"/>
          <w:i/>
          <w:iCs/>
        </w:rPr>
        <w:t>Paleobiology</w:t>
      </w:r>
      <w:r w:rsidRPr="00AA0AB5">
        <w:rPr>
          <w:rFonts w:ascii="Calibri"/>
        </w:rPr>
        <w:t xml:space="preserve"> 40(3):374–397.</w:t>
      </w:r>
    </w:p>
    <w:p w14:paraId="61C765C3" w14:textId="77777777" w:rsidR="00AA0AB5" w:rsidRPr="00AA0AB5" w:rsidRDefault="00AA0AB5" w:rsidP="00AA0AB5">
      <w:pPr>
        <w:pStyle w:val="Bibliography"/>
        <w:rPr>
          <w:rFonts w:ascii="Calibri"/>
        </w:rPr>
      </w:pPr>
      <w:r w:rsidRPr="00AA0AB5">
        <w:rPr>
          <w:rFonts w:ascii="Calibri"/>
        </w:rPr>
        <w:t xml:space="preserve">8. </w:t>
      </w:r>
      <w:r w:rsidRPr="00AA0AB5">
        <w:rPr>
          <w:rFonts w:ascii="Calibri"/>
        </w:rPr>
        <w:tab/>
        <w:t xml:space="preserve">Alexander Pyron R, Wiens JJ (2011) A large-scale phylogeny of Amphibia including over 2800 species, and a revised classification of extant frogs, salamanders, and caecilians. </w:t>
      </w:r>
      <w:r w:rsidRPr="00AA0AB5">
        <w:rPr>
          <w:rFonts w:ascii="Calibri"/>
          <w:i/>
          <w:iCs/>
        </w:rPr>
        <w:t>Mol Phylogenet Evol</w:t>
      </w:r>
      <w:r w:rsidRPr="00AA0AB5">
        <w:rPr>
          <w:rFonts w:ascii="Calibri"/>
        </w:rPr>
        <w:t xml:space="preserve"> 61(2):543–583.</w:t>
      </w:r>
    </w:p>
    <w:p w14:paraId="3997DB95" w14:textId="77777777" w:rsidR="00AA0AB5" w:rsidRPr="00AA0AB5" w:rsidRDefault="00AA0AB5" w:rsidP="00AA0AB5">
      <w:pPr>
        <w:pStyle w:val="Bibliography"/>
        <w:rPr>
          <w:rFonts w:ascii="Calibri"/>
        </w:rPr>
      </w:pPr>
      <w:r w:rsidRPr="00AA0AB5">
        <w:rPr>
          <w:rFonts w:ascii="Calibri"/>
        </w:rPr>
        <w:t xml:space="preserve">9. </w:t>
      </w:r>
      <w:r w:rsidRPr="00AA0AB5">
        <w:rPr>
          <w:rFonts w:ascii="Calibri"/>
        </w:rPr>
        <w:tab/>
        <w:t xml:space="preserve">Marjanović D, Laurin M (2014) An updated paleontological timetree of lissamphibians, with comments on the anatomy of Jurassic crown-group salamanders (Urodela). </w:t>
      </w:r>
      <w:r w:rsidRPr="00AA0AB5">
        <w:rPr>
          <w:rFonts w:ascii="Calibri"/>
          <w:i/>
          <w:iCs/>
        </w:rPr>
        <w:t>Hist Biol</w:t>
      </w:r>
      <w:r w:rsidRPr="00AA0AB5">
        <w:rPr>
          <w:rFonts w:ascii="Calibri"/>
        </w:rPr>
        <w:t xml:space="preserve"> 26(4):535–550.</w:t>
      </w:r>
    </w:p>
    <w:p w14:paraId="11CFB2A2" w14:textId="77777777" w:rsidR="00AA0AB5" w:rsidRPr="00AA0AB5" w:rsidRDefault="00AA0AB5" w:rsidP="00AA0AB5">
      <w:pPr>
        <w:pStyle w:val="Bibliography"/>
        <w:rPr>
          <w:rFonts w:ascii="Calibri"/>
        </w:rPr>
      </w:pPr>
      <w:r w:rsidRPr="00AA0AB5">
        <w:rPr>
          <w:rFonts w:ascii="Calibri"/>
        </w:rPr>
        <w:t xml:space="preserve">10. </w:t>
      </w:r>
      <w:r w:rsidRPr="00AA0AB5">
        <w:rPr>
          <w:rFonts w:ascii="Calibri"/>
        </w:rPr>
        <w:tab/>
        <w:t xml:space="preserve">Bapst DW (2013) A stochastic rate-calibrated method for time-scaling phylogenies of fossil taxa. </w:t>
      </w:r>
      <w:r w:rsidRPr="00AA0AB5">
        <w:rPr>
          <w:rFonts w:ascii="Calibri"/>
          <w:i/>
          <w:iCs/>
        </w:rPr>
        <w:t>Methods Ecol Evol</w:t>
      </w:r>
      <w:r w:rsidRPr="00AA0AB5">
        <w:rPr>
          <w:rFonts w:ascii="Calibri"/>
        </w:rPr>
        <w:t xml:space="preserve"> 4(8):724–733.</w:t>
      </w:r>
    </w:p>
    <w:p w14:paraId="6804999C" w14:textId="77777777" w:rsidR="00AA0AB5" w:rsidRPr="00AA0AB5" w:rsidRDefault="00AA0AB5" w:rsidP="00AA0AB5">
      <w:pPr>
        <w:pStyle w:val="Bibliography"/>
        <w:rPr>
          <w:rFonts w:ascii="Calibri"/>
        </w:rPr>
      </w:pPr>
      <w:r w:rsidRPr="00AA0AB5">
        <w:rPr>
          <w:rFonts w:ascii="Calibri"/>
        </w:rPr>
        <w:t xml:space="preserve">11. </w:t>
      </w:r>
      <w:r w:rsidRPr="00AA0AB5">
        <w:rPr>
          <w:rFonts w:ascii="Calibri"/>
        </w:rPr>
        <w:tab/>
        <w:t xml:space="preserve">Poinar G, Wake DB (2015) Palaeoplethodon hispaniolae gen. n., sp. n. (Amphibia: Caudata), a fossil salamander from the Caribbean. </w:t>
      </w:r>
      <w:r w:rsidRPr="00AA0AB5">
        <w:rPr>
          <w:rFonts w:ascii="Calibri"/>
          <w:i/>
          <w:iCs/>
        </w:rPr>
        <w:t>Palaeodiversity</w:t>
      </w:r>
      <w:r w:rsidRPr="00AA0AB5">
        <w:rPr>
          <w:rFonts w:ascii="Calibri"/>
        </w:rPr>
        <w:t xml:space="preserve"> 8:21–29.</w:t>
      </w:r>
    </w:p>
    <w:p w14:paraId="1385EEAF" w14:textId="77777777" w:rsidR="00AA0AB5" w:rsidRPr="00AA0AB5" w:rsidRDefault="00AA0AB5" w:rsidP="00AA0AB5">
      <w:pPr>
        <w:pStyle w:val="Bibliography"/>
        <w:rPr>
          <w:rFonts w:ascii="Calibri"/>
        </w:rPr>
      </w:pPr>
      <w:r w:rsidRPr="00AA0AB5">
        <w:rPr>
          <w:rFonts w:ascii="Calibri"/>
        </w:rPr>
        <w:t xml:space="preserve">12. </w:t>
      </w:r>
      <w:r w:rsidRPr="00AA0AB5">
        <w:rPr>
          <w:rFonts w:ascii="Calibri"/>
        </w:rPr>
        <w:tab/>
        <w:t xml:space="preserve">Rabosky DL, et al. (2014) BAMMtools: an R package for the analysis of evolutionary dynamics on phylogenetic trees. </w:t>
      </w:r>
      <w:r w:rsidRPr="00AA0AB5">
        <w:rPr>
          <w:rFonts w:ascii="Calibri"/>
          <w:i/>
          <w:iCs/>
        </w:rPr>
        <w:t>Methods Ecol Evol</w:t>
      </w:r>
      <w:r w:rsidRPr="00AA0AB5">
        <w:rPr>
          <w:rFonts w:ascii="Calibri"/>
        </w:rPr>
        <w:t xml:space="preserve"> 5(7):701–707.</w:t>
      </w:r>
    </w:p>
    <w:p w14:paraId="14227077" w14:textId="77777777" w:rsidR="00AA0AB5" w:rsidRPr="00AA0AB5" w:rsidRDefault="00AA0AB5" w:rsidP="00AA0AB5">
      <w:pPr>
        <w:pStyle w:val="Bibliography"/>
        <w:rPr>
          <w:rFonts w:ascii="Calibri"/>
        </w:rPr>
      </w:pPr>
      <w:r w:rsidRPr="00AA0AB5">
        <w:rPr>
          <w:rFonts w:ascii="Calibri"/>
        </w:rPr>
        <w:t xml:space="preserve">13. </w:t>
      </w:r>
      <w:r w:rsidRPr="00AA0AB5">
        <w:rPr>
          <w:rFonts w:ascii="Calibri"/>
        </w:rPr>
        <w:tab/>
        <w:t xml:space="preserve">Mitchell JS, Rabosky DL (2016) Bayesian model selection with Bayesian Analysis of Macroevolutionary Mixtures: effects of the model prior on the inferred number of diversification shifts. </w:t>
      </w:r>
      <w:r w:rsidRPr="00AA0AB5">
        <w:rPr>
          <w:rFonts w:ascii="Calibri"/>
          <w:i/>
          <w:iCs/>
        </w:rPr>
        <w:t>Methods Ecol Evol</w:t>
      </w:r>
      <w:r w:rsidRPr="00AA0AB5">
        <w:rPr>
          <w:rFonts w:ascii="Calibri"/>
        </w:rPr>
        <w:t>:n/a-n/a.</w:t>
      </w:r>
    </w:p>
    <w:p w14:paraId="08414440" w14:textId="77777777" w:rsidR="00AA0AB5" w:rsidRPr="00AA0AB5" w:rsidRDefault="00AA0AB5" w:rsidP="00AA0AB5">
      <w:pPr>
        <w:pStyle w:val="Bibliography"/>
        <w:rPr>
          <w:rFonts w:ascii="Calibri"/>
        </w:rPr>
      </w:pPr>
      <w:r w:rsidRPr="00AA0AB5">
        <w:rPr>
          <w:rFonts w:ascii="Calibri"/>
        </w:rPr>
        <w:t xml:space="preserve">14. </w:t>
      </w:r>
      <w:r w:rsidRPr="00AA0AB5">
        <w:rPr>
          <w:rFonts w:ascii="Calibri"/>
        </w:rPr>
        <w:tab/>
        <w:t xml:space="preserve">Plummer M, Best N, Cowles K, Vines K (2006) CODA: convergence diagnosis and output analysis for MCMC. </w:t>
      </w:r>
      <w:r w:rsidRPr="00AA0AB5">
        <w:rPr>
          <w:rFonts w:ascii="Calibri"/>
          <w:i/>
          <w:iCs/>
        </w:rPr>
        <w:t>R News</w:t>
      </w:r>
      <w:r w:rsidRPr="00AA0AB5">
        <w:rPr>
          <w:rFonts w:ascii="Calibri"/>
        </w:rPr>
        <w:t xml:space="preserve"> 6(1):7–11.</w:t>
      </w:r>
    </w:p>
    <w:p w14:paraId="2A48C305" w14:textId="622291B7" w:rsidR="00E620DA" w:rsidRDefault="003D7A92">
      <w:r>
        <w:fldChar w:fldCharType="end"/>
      </w:r>
    </w:p>
    <w:p w14:paraId="62D4F4EC" w14:textId="77777777" w:rsidR="005F2245" w:rsidRDefault="005F2245"/>
    <w:p w14:paraId="4416F4BC" w14:textId="6CA5E191" w:rsidR="003D7A92" w:rsidRDefault="003D7A92">
      <w:r>
        <w:br w:type="page"/>
      </w:r>
      <w:fldSimple w:instr=" PRINTDATE  \* MERGEFORMAT ">
        <w:r>
          <w:rPr>
            <w:noProof/>
          </w:rPr>
          <w:t>0/0/00 0:00:00 AM</w:t>
        </w:r>
      </w:fldSimple>
    </w:p>
    <w:p w14:paraId="39351E58" w14:textId="18A9C5D3" w:rsidR="005F2245" w:rsidRDefault="005F2245">
      <w:r>
        <w:t>SOM:</w:t>
      </w:r>
    </w:p>
    <w:p w14:paraId="1EC4E265" w14:textId="022DFC4F" w:rsidR="005F2245" w:rsidRDefault="005F2245">
      <w:r>
        <w:t>Fossil group topologies guide</w:t>
      </w:r>
    </w:p>
    <w:p w14:paraId="32718AFE" w14:textId="07F7440C" w:rsidR="003B29ED" w:rsidRDefault="003B29ED">
      <w:r>
        <w:t>1:10 – Scap sister to all, Batrach sister to Crypts</w:t>
      </w:r>
      <w:r w:rsidR="007F276A">
        <w:t xml:space="preserve"> (S,(</w:t>
      </w:r>
      <w:r w:rsidR="000E5C3C">
        <w:t>(B,Crypt),</w:t>
      </w:r>
      <w:r w:rsidR="007F276A">
        <w:t>Others)))</w:t>
      </w:r>
    </w:p>
    <w:p w14:paraId="54E6F47B" w14:textId="38F7698C" w:rsidR="003B29ED" w:rsidRDefault="003B29ED">
      <w:r>
        <w:t>11:20- Scap sister to Crypts, Batrach sister to all</w:t>
      </w:r>
      <w:r w:rsidR="007F276A">
        <w:t xml:space="preserve"> (B,((S,Crypt),Others)))</w:t>
      </w:r>
    </w:p>
    <w:p w14:paraId="5276990A" w14:textId="0698EE9D" w:rsidR="003B29ED" w:rsidRDefault="003B29ED">
      <w:r>
        <w:t>21:30</w:t>
      </w:r>
      <w:r w:rsidR="007F276A">
        <w:t>—Scap outgroup to crown, Batrach outgroup to Scap+Crown (B,(S,Crown))</w:t>
      </w:r>
    </w:p>
    <w:p w14:paraId="40B07390" w14:textId="7F218998" w:rsidR="007F276A" w:rsidRDefault="007F276A">
      <w:r>
        <w:t>31:40—Scap and Batrach sister to each other, outgroup to crown ((B,S),(Crown))</w:t>
      </w:r>
    </w:p>
    <w:p w14:paraId="4FE290F1" w14:textId="44A89616" w:rsidR="007F276A" w:rsidRDefault="007F276A">
      <w:r>
        <w:t>41:50—Scap sister to Batrach + Crown (S,(B,Crown))</w:t>
      </w:r>
    </w:p>
    <w:p w14:paraId="77972BFD" w14:textId="53FF2958" w:rsidR="007F276A" w:rsidRDefault="007F276A">
      <w:r>
        <w:t>51-60—Scap sister to crown, Batrach sister to Hyno+Crypt (S,((B,(Hyn,Crypt)),Others)</w:t>
      </w:r>
    </w:p>
    <w:p w14:paraId="1292AC3A" w14:textId="0D74FBEC" w:rsidR="007F276A" w:rsidRDefault="007F276A">
      <w:r>
        <w:t>61-70—Batrach sister to crown, Scap sister to Hyno+Crypt (B,((S,(Hyn,Crypt)),Others)</w:t>
      </w:r>
    </w:p>
    <w:p w14:paraId="2D441EB1" w14:textId="77777777" w:rsidR="007F276A" w:rsidRDefault="007F276A"/>
    <w:p w14:paraId="4115FDF4" w14:textId="77777777" w:rsidR="00E62BD7" w:rsidRDefault="00E62BD7"/>
    <w:p w14:paraId="2B464F34" w14:textId="2E261CE6" w:rsidR="002D7B0F" w:rsidRPr="00801A5D" w:rsidRDefault="002D7B0F" w:rsidP="00E62BD7"/>
    <w:sectPr w:rsidR="002D7B0F" w:rsidRPr="00801A5D" w:rsidSect="00E9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BF"/>
    <w:rsid w:val="00062851"/>
    <w:rsid w:val="000E5C3C"/>
    <w:rsid w:val="00101D0E"/>
    <w:rsid w:val="001A7828"/>
    <w:rsid w:val="001E7658"/>
    <w:rsid w:val="0026607D"/>
    <w:rsid w:val="00266AE9"/>
    <w:rsid w:val="002D7B0F"/>
    <w:rsid w:val="00300DBB"/>
    <w:rsid w:val="00392B7C"/>
    <w:rsid w:val="003B29ED"/>
    <w:rsid w:val="003D7A92"/>
    <w:rsid w:val="004216BF"/>
    <w:rsid w:val="00474AAD"/>
    <w:rsid w:val="004A0B30"/>
    <w:rsid w:val="004D4C8F"/>
    <w:rsid w:val="005110CB"/>
    <w:rsid w:val="00587F64"/>
    <w:rsid w:val="005F2245"/>
    <w:rsid w:val="007F276A"/>
    <w:rsid w:val="00801A5D"/>
    <w:rsid w:val="0085222B"/>
    <w:rsid w:val="00A16F18"/>
    <w:rsid w:val="00A318A3"/>
    <w:rsid w:val="00AA0AB5"/>
    <w:rsid w:val="00B01505"/>
    <w:rsid w:val="00B0776D"/>
    <w:rsid w:val="00B900F5"/>
    <w:rsid w:val="00B94C77"/>
    <w:rsid w:val="00CE5C8A"/>
    <w:rsid w:val="00D206DB"/>
    <w:rsid w:val="00D72717"/>
    <w:rsid w:val="00D73839"/>
    <w:rsid w:val="00DF721C"/>
    <w:rsid w:val="00E224AB"/>
    <w:rsid w:val="00E60BDF"/>
    <w:rsid w:val="00E620DA"/>
    <w:rsid w:val="00E62BD7"/>
    <w:rsid w:val="00E9011E"/>
    <w:rsid w:val="00EA7BF8"/>
    <w:rsid w:val="00F536BA"/>
    <w:rsid w:val="00FB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EB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2BD7"/>
  </w:style>
  <w:style w:type="paragraph" w:styleId="Bibliography">
    <w:name w:val="Bibliography"/>
    <w:basedOn w:val="Normal"/>
    <w:next w:val="Normal"/>
    <w:uiPriority w:val="37"/>
    <w:unhideWhenUsed/>
    <w:rsid w:val="003D7A92"/>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74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5943</Words>
  <Characters>33877</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24</cp:revision>
  <dcterms:created xsi:type="dcterms:W3CDTF">2016-12-13T14:32:00Z</dcterms:created>
  <dcterms:modified xsi:type="dcterms:W3CDTF">2017-03-16T17:57:00Z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id="ZCt3JTEn"/&gt;&lt;style id="http://www.zotero.org/styles/pnas"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