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Science (Collateral )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One of the following combinations: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___Completion of a major in biolog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 with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MTH-135 Calculus I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BIO-535, -530 Environmental Microbiology and Laboratory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___Completion of a major in chemistr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 with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MTH-145 Calculus II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PHY-185/-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185L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General Physics I &amp;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PHY-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195/-195L 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eneral Physics II &amp;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CHM-412/-412L Environmental Analysis and Lab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BIO-535, -530 Environmental Microbiology and Laboratory </w:t>
      </w:r>
      <w:r w:rsidDel="00000000" w:rsidR="00000000" w:rsidRPr="00000000">
        <w:rPr>
          <w:rFonts w:ascii="Times" w:cs="Times" w:eastAsia="Times" w:hAnsi="Times"/>
          <w:b w:val="1"/>
          <w:sz w:val="20"/>
          <w:szCs w:val="20"/>
          <w:u w:val="single"/>
          <w:rtl w:val="0"/>
        </w:rPr>
        <w:t xml:space="preserve">OR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CHM-412/-412L Environmental Analysis and Lab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2. BIO-295, -29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Spatial Ecology and Laboratory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_____3. CHM-211/-211L Analytical Chemistry and Laboratory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_____4. CHM-221 Organic Chemistry I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Two of the following with the associated laboratories: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_____BIO-115 Marine Biology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_____BIO-165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Ecology and Biology of Birds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_____BIO-175 Field Botany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_____BIO-185 Entomology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_____BIO-275 Aquatic Ecology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_____BIO-325/-325L Microbiology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_____BIO-385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-38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Behavior and Ecology of Vertebrates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_____BIO-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425/425L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Ecology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_____CHM-411 Advanced Analytical Chemistry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_____CHM-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444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Independent Study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_____Any course taught at the Wilderness Field Station with BIO prefix.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Recommended: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course taught at the Wilderness Field Station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BIO-105 Introduction to Environmental Studies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MTH-145 Calculus II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RHE-357 Environmental Rhetoric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STA-100 Statistical Foundations and STA-110 Inferential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STA-100 Statistical Foundations and STA-130 Experimental Design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 should select courses from the economics, political science, and philosophy departments as part of their general education program.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10.39999999999999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interested in the Environmental Science with the biology major should follow the guidance for the biology major in the first year.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10.39999999999999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interested in the Environmental Science with the chemistry major should follow the guidance for the chemistry major in the first year.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