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requirements are designed to provide a framework within which the student can shape a program to suit individual interests: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ENG-301 The Art of Literary Research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2. One of the following: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LIT-46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World Literature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course by arrangement chosen in consultation with Literature Administrative Coordinator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Two foreign language courses in the same language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intermediate or advanced, taken at Coe College with permission of Literature Administrative Coordinator.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 At least one literature course taught in a foreign language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Six courses to be chosen in consultation with the Literature Administrative Coordinator as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indicated from the two lists below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No more than three from the English department can be counted in the six courses.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At least four courses from the following list: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 in literature in translation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 in English and American literature and in creative writing offered by the English department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courses taught in a foreign language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linguistics courses offered by the English or foreign language departments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Study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 ____________________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 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One or more courses from the following list of core courses to bring the total elective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33.6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 to six: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33.599999999999994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___AAM/ENG-267 African American Literature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33.599999999999994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___ENG-110 Ancient Mythology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33.599999999999994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Gender and Literature: U.S. Pluralism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33.599999999999994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Interested student should take a foreign language course and a literature course in their first year.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