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Organizational Science (Collateral)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of a major in psychology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br w:type="textWrapping"/>
        <w:t xml:space="preserve">____1. BUS-340 Applied Regression Analysis</w:t>
        <w:br w:type="textWrapping"/>
        <w:t xml:space="preserve">____2. PSY-475 Testing and Measurement</w:t>
        <w:br w:type="textWrapping"/>
        <w:t xml:space="preserve">____3. BUS-300 Human Resource Management</w:t>
        <w:br w:type="textWrapping"/>
        <w:t xml:space="preserve">____4. BUS-315 Business Law I</w:t>
        <w:br w:type="textWrapping"/>
        <w:t xml:space="preserve">____5. PSY-245 Organizational Psychology</w:t>
        <w:br w:type="textWrapping"/>
        <w:t xml:space="preserve">____6. PSY-465 Industrial Psychology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elective courses to be chosen as indicated from the two lists below.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At least two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following courses: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___BUS-2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Principles of Management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___BUS-375 Business Ethics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___BUS-387 Advanced Topics in Human Resource Management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___BUS-395 Organizational Behavior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Business Law II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___BUS-437 Strategic Compensation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___BUS-457 Employment and Discrimination Law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464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Seminar in Management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 more than two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following courses: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Social Psychology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___PSY-3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Learning and Behavior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355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Personality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464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Seminar in Psychology (if topic is appropriate)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of the following, subject to prior approval by the Organizational Science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administrative coordinator: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Research in Business (with business administration departmental approval)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494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Internship in Business (with business administration departmental approval)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Advanced Experimental Psychology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494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Internship in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should follow the psychology plan for the first year if interested in this major.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