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 term courses are required for the major in English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_____ENG-101 Introduction to Literary Studies: the Art of Reading and Writing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_____ENG 281 Literatures in English to 1800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_____ENG 291 Literatures in English after 1800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_____ENG-301 The Art of Literary Research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Three English courses numbered 305 or above, one of which must be in British literature before 1800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____ENG-_______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__________ 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ENG-______________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____ENG-_________________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Two additional English courses, one of which may be in creative writing (CRW ___) or in French, German, or Spanish literature in translation (FRE-145, 146 or 148; GER-148, SPA-148)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____7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One of the following: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_____ENG-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464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Seminar in Literature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_____ENG-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467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Seminar in Literature: United States Pluralism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