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Molecular Biology (Collateral)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of a major in biology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1. CHM-221 Organic Chemistry I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2. CHM-321 Organic Chemistry II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____3. CHM-322 Organic Laboratory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4. BIO-345, -34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Techniques in Molecular Biology and Laboratory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___5. BIO-405 Current Topics in Molecular Biology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___6. One of the following: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CHM 431/431L Biochemistry and Laboratory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CHM-432/-432L Protein Biochemistry and Laboratory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___7. One of the following sequences: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BIO-325/-325L Microbiology and Laboratory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BIO-415, -41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Developmental Biology and Laboratory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BIO-435/435L Cell Physiology and Laboratory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BIO-455/-45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Molecular Neurobiology and Laboratory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Strongly recommended: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One of the following sequences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65/165L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Basic Physics I and PHY-1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75/175L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Basic Physics II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185/185L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General Physics I and PHY-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195/195L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General Physics II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Students choosing a collateral major in Molecular Biology may not select the collateral major in Biochemistry.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Students interested in Molecular Biology should follow the Biology department’s guide for the first year.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