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Расчёты коэффициентов к Главе 2</w:t>
      </w:r>
    </w:p>
    <w:p>
      <w:pPr>
        <w:jc w:val="both"/>
      </w:pPr>
      <w:r>
        <w:rPr>
          <w:rFonts w:ascii="Times New Roman" w:hAnsi="Times New Roman"/>
          <w:sz w:val="24"/>
        </w:rPr>
        <w:t>ООО «СЗ РСК» — региональная специализированная компания, г. Иркутск. Основной вид деятельности — строительство жилых и нежилых зданий (ОКВЭД 41.20). Компания выполняет государственный оборонный заказ (ГОЗ) — строительство и реконструкция объектов военной инфраструктуры по контрактам с Министерством обороны Российской Федерации. Финансовые расчёты по ГОЗ ведутся через специальные счета в уполномоченных банках в соответствии с требованиями Федерального закона № 275-ФЗ «О государственном оборонном заказе». Анализируемый период: 2021–2025 гг., единица измерения — тыс. руб., численность — 80 человек.</w:t>
      </w:r>
    </w:p>
    <w:p>
      <w:pPr>
        <w:jc w:val="both"/>
      </w:pPr>
      <w:r>
        <w:rPr>
          <w:rFonts w:ascii="Times New Roman" w:hAnsi="Times New Roman"/>
          <w:sz w:val="24"/>
        </w:rPr>
        <w:t>Финансовая модель за 2021–2025 гг. построена в нормативных диапазонах, заданных заказчиком: выручка — в коридоре 178–490 тыс. руб. с темпом роста 11–33% в год; себестоимость 75–78% от выручки; чистая прибыль 4,8–7,2% от выручки. Реальная выручка 2025 г. (399 379 тыс. руб.) попадает в диапазон и сохранена; показатели 2021–2024 гг. смоделированы как сквозное продолжение с учётом отраслевой динамики (ускорение государственного оборонного заказа в 2022–2023 гг.). Подробности — в файле «Замечания.md». Все коэффициенты считаются по формулам, написанным текстом непосредственно под таблицами Главы 2.</w:t>
      </w:r>
    </w:p>
    <w:p>
      <w:r>
        <w:rPr>
          <w:rFonts w:ascii="Times New Roman" w:hAnsi="Times New Roman"/>
          <w:b/>
          <w:sz w:val="28"/>
        </w:rPr>
        <w:t>ПУНКТ 1 — Фондоотдача (Fо)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Показатель характеризует эффективность использования основных производственных фондов: сколько выручки приходится на каждый рубль среднегодовой стоимости основных фондов. Для строительной компании в сфере ГОЗ показатель отражает капиталоёмкость собственной материально-технической базы; для подрядчика, сочетающего собственные фонды с арендованной техникой и субподрядом, характерны высокие значения фондоотдачи.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Fо = Q / ОФср (формула 2.4)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Q — выручка от продажи работ, услуг (стр. 2110 Отчёта о финансовых результатах)</w:t>
      </w:r>
    </w:p>
    <w:p>
      <w:pPr>
        <w:jc w:val="both"/>
      </w:pPr>
      <w:r>
        <w:rPr>
          <w:rFonts w:ascii="Times New Roman" w:hAnsi="Times New Roman"/>
          <w:sz w:val="24"/>
        </w:rPr>
        <w:t>ОФср — среднегодовая стоимость основных фондов = (ОФ на начало + ОФ на конец) / 2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Fо = 196 743 / 24 340 = 8,08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Fо = 224 580 / 27 842 = 8,07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Fо = 298 412 / 31 331 = 9,52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Fо = 358 174 / 36 145 = 9,91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Fо = 399 379 / 40 768 = 9,80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Фондоотдача, руб./руб.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8,08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8,07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9,52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9,91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9,80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&gt; 1,0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С учётом специфики ГОЗ (подрядные работы, финансирование по ФЗ-275) фондоотдача ООО «СЗ РСК» растёт с 8,08 в 2021 г. до 9,91 в 2024 г., в 2025 г. незначительно снижается до 9,80 из-за ускоренного ввода новых ОФ (ввод превышает рост выручки). Значения выше 1 руб./руб. по всем периодам соответствуют нормативу: каждый рубль ОФ генерирует 8–10 руб. выручки, что характерно для подрядчика военного строительства с умеренной собственной строительной базой при существенной доле субподряда в себестоимости.</w:t>
      </w:r>
    </w:p>
    <w:p/>
    <w:p>
      <w:r>
        <w:rPr>
          <w:rFonts w:ascii="Times New Roman" w:hAnsi="Times New Roman"/>
          <w:b/>
          <w:sz w:val="28"/>
        </w:rPr>
        <w:t>ПУНКТ 2 — Фондоёмкость (Fе)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Показатель, обратный фондоотдаче: сколько рублей основных фондов необходимо для получения одного рубля выручки. Для подрядчиков военного строительства характерны низкие значения из-за широкого применения аренды техники и работы по схеме «генподрядчик–субподрядчики».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Fе = ОФср / Q (формула 2.5)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ОФср — среднегодовая стоимость основных фондов</w:t>
      </w:r>
    </w:p>
    <w:p>
      <w:pPr>
        <w:jc w:val="both"/>
      </w:pPr>
      <w:r>
        <w:rPr>
          <w:rFonts w:ascii="Times New Roman" w:hAnsi="Times New Roman"/>
          <w:sz w:val="24"/>
        </w:rPr>
        <w:t>Q — выручка от продажи работ, услуг (стр. 2110 ОФР)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Fе = 24 340 / 196 743 = 0,124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Fе = 27 842 / 224 580 = 0,124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Fе = 31 331 / 298 412 = 0,105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Fе = 36 145 / 358 174 = 0,101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Fе = 40 768 / 399 379 = 0,102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Фондоёмкость, руб./руб.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0,105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0,101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0,102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1,0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С учётом специфики деятельности компании (государственный оборонный заказ, военное строительство, регулирование по ФЗ-275) низкая фондоёмкость объяснима: основная часть строительной техники используется по договорам аренды и привлекается через субподрядчиков. На баланс ставятся только служебный автотранспорт и офисное оборудование. Это стандартная организация работ для компании, выполняющей ГОЗ силами 80 чел. собственного штата.</w:t>
      </w:r>
    </w:p>
    <w:p/>
    <w:p>
      <w:r>
        <w:rPr>
          <w:rFonts w:ascii="Times New Roman" w:hAnsi="Times New Roman"/>
          <w:b/>
          <w:sz w:val="28"/>
        </w:rPr>
        <w:t>ПУНКТ 3 — Фондовооружённость (Fв)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какая сумма основных фондов приходится на одного работника. Характеризует уровень технической оснащённости труда. Для строительной отрасли значение зависит от того, эксплуатирует ли компания собственный парк техники или работает с арендованным оборудованием.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Fв = ОФср / Ч (формула 2.6)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ОФср — среднегодовая стоимость основных фондов</w:t>
      </w:r>
    </w:p>
    <w:p>
      <w:pPr>
        <w:jc w:val="both"/>
      </w:pPr>
      <w:r>
        <w:rPr>
          <w:rFonts w:ascii="Times New Roman" w:hAnsi="Times New Roman"/>
          <w:sz w:val="24"/>
        </w:rPr>
        <w:t>Ч — среднесписочная численность работников = 80 чел.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Fв = 24 340 / 80 = 304,25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Fв = 27 842 / 80 = 348,02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Fв = 31 331 / 80 = 391,64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Fв = 36 145 / 80 = 451,81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Fв = 40 768 / 80 = 509,60 тыс. руб./чел.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Фондовооружённость, тыс. руб./чел.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304,25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348,02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391,64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451,81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509,60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растёт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Фондовооружённость растёт с 304,25 тыс. руб./чел. в 2021 г. до 509,60 тыс. руб./чел. в 2025 г. (более чем в 1.7 раза), что отражает инвестиции ООО «СЗ РСК» в собственный парк (транспортные средства, машины и оборудование) при сохранении численности 80 человек. Рост технической оснащённости — положительный фактор для подрядчика ГОЗ, поскольку снижает зависимость от внешних арендодателей и повышает автономию при исполнении контрактов с Министерством обороны.</w:t>
      </w:r>
    </w:p>
    <w:p/>
    <w:p>
      <w:r>
        <w:rPr>
          <w:rFonts w:ascii="Times New Roman" w:hAnsi="Times New Roman"/>
          <w:b/>
          <w:sz w:val="28"/>
        </w:rPr>
        <w:t>ПУНКТ 4 — Рентабельность основных фондов (Rоф)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прибыли от продаж приносит каждый рубль среднегодовой стоимости основных фондов. В строительстве, где значительная часть основных средств находится в аренде, этот показатель может быть исключительно высоким.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Rоф = Pr / ОФср (формула 2.7)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Pr — прибыль от продаж (стр. 2200 ОФР)</w:t>
      </w:r>
    </w:p>
    <w:p>
      <w:pPr>
        <w:jc w:val="both"/>
      </w:pPr>
      <w:r>
        <w:rPr>
          <w:rFonts w:ascii="Times New Roman" w:hAnsi="Times New Roman"/>
          <w:sz w:val="24"/>
        </w:rPr>
        <w:t>ОФср — среднегодовая стоимость основных фондов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Rоф = 40 136 / 24 340 × 100% = 164,9 %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Rоф = 46 712 / 27 842 × 100% = 167,8 %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Rоф = 65 651 / 31 331 × 100% = 209,5 %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Rоф = 81 704 / 36 145 × 100% = 226,0 %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Rоф = 79 979 / 40 768 × 100% = 196,2 %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Рентабельность ОФ,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164,9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167,8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209,5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226,0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196,2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&gt; 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ОФ у ООО «СЗ РСК» в 2021–2025 гг. находится в диапазоне 164,9–226,0%: каждый рубль среднегодовых ОФ приносит 1,6–2,3 руб. прибыли от продаж. Снижение в 2025 г. до 196,2% вызвано опережающим ростом среднегодовой стоимости ОФ (приобретение новых транспортных средств) при временном снижении прибыли от продаж (см. п. 14, 15). Для подрядчика ГОЗ с лимитированной прибылью по ФЗ-275 это высокая эффективность использования собственных ОФ при фактическом выполнении работ с привлечением субподряда.</w:t>
      </w:r>
    </w:p>
    <w:p/>
    <w:p>
      <w:r>
        <w:rPr>
          <w:rFonts w:ascii="Times New Roman" w:hAnsi="Times New Roman"/>
          <w:b/>
          <w:sz w:val="28"/>
        </w:rPr>
        <w:t>ПУНКТ 5 — Коэффициент обновления основных фондов (Кобн)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долю поступивших за период основных фондов в их общей стоимости на конец периода. Для подрядчика ГОЗ — индикатор инвестиций в собственный парк для повышения автономности и снижения зависимости от аренды.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Кобн = ОФпост / ОФк.г.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ОФпост — стоимость поступивших ОФ за год (по первоначальной стоимости)</w:t>
      </w:r>
    </w:p>
    <w:p>
      <w:pPr>
        <w:jc w:val="both"/>
      </w:pPr>
      <w:r>
        <w:rPr>
          <w:rFonts w:ascii="Times New Roman" w:hAnsi="Times New Roman"/>
          <w:sz w:val="24"/>
        </w:rPr>
        <w:t>ОФк.г. — стоимость ОФ на конец года (по первоначальной стоимости)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Кобн = 4 184 / 29 780 = 0,14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Кобн = 3 512 / 33 700 = 0,10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Кобн = 4 874 / 39 602 = 0,12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Кобн = 5 716 / 47 049 = 0,12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Кобн = 6 388 / 53 566 = 0,12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Кобн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рост — позитив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обновления в диапазоне 0,10–0,14 свидетельствует об активной фазе формирования собственной материально-технической базы под исполнение крупных госконтрактов. Это закономерный шаг по сокращению аренды и повышению устойчивости подрядчика МО РФ.</w:t>
      </w:r>
    </w:p>
    <w:p/>
    <w:p>
      <w:r>
        <w:rPr>
          <w:rFonts w:ascii="Times New Roman" w:hAnsi="Times New Roman"/>
          <w:b/>
          <w:sz w:val="28"/>
        </w:rPr>
        <w:t>ПУНКТ 6 — Коэффициент текущей ликвидности (Ктл)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способность компании погасить краткосрочные обязательства за счёт оборотных активов. Для подрядчиков ГОЗ значение часто находится у нижней границы нормы из-за параллельного отражения авансов по госконтрактам (в Кредиторской задолженности) и незавершённого производства (в Запасах).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Ктл = ОА / КО (формула из раздела «Ликвидность» Главы 2)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ОА — оборотные активы (Итого Раздел II баланса, стр. 1200)</w:t>
      </w:r>
    </w:p>
    <w:p>
      <w:pPr>
        <w:jc w:val="both"/>
      </w:pPr>
      <w:r>
        <w:rPr>
          <w:rFonts w:ascii="Times New Roman" w:hAnsi="Times New Roman"/>
          <w:sz w:val="24"/>
        </w:rPr>
        <w:t>КО — краткосрочные обязательства (Итого Раздел V, стр. 1500)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Ктл = 95 065 / 80 987 = 1,17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Ктл = 113 958 / 91 512 = 1,25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Ктл = 159 097 / 125 643 = 1,27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Ктл = 198 295 / 155 719 = 1,27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Ктл = 216 689 / 163 828 = 1,32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Ктл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1,17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1,32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2,0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текущей ликвидности находится в диапазоне 1,17–1,32 и ниже классического норматива 2,0. Для подрядчика ГОЗ это объясняется высокой долей авансов в кредиторской задолженности: по ФЗ-275 поставщики и субподрядчики получают оплату поэтапно (до 65% валюты баланса — это авансы МО РФ), а запасы в размере 56 712 тыс. руб. на 31.12.2025 в значительной мере представлены незавершённым производством с гарантией оплаты по графику приёмки. Реальная платёжеспособность выше формального статического показателя.</w:t>
      </w:r>
    </w:p>
    <w:p/>
    <w:p>
      <w:r>
        <w:rPr>
          <w:rFonts w:ascii="Times New Roman" w:hAnsi="Times New Roman"/>
          <w:b/>
          <w:sz w:val="28"/>
        </w:rPr>
        <w:t>ПУНКТ 7 — Коэффициент быстрой ликвидности (Кбл)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Характеризует возможность погашения краткосрочных обязательств за счёт ликвидных активов (денежные средства, краткосрочные финансовые вложения, дебиторская задолженность).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Кбл = (ДЗ + ФВ + ДС) / КО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ДЗ — дебиторская задолженность (стр. 1230)</w:t>
      </w:r>
    </w:p>
    <w:p>
      <w:pPr>
        <w:jc w:val="both"/>
      </w:pPr>
      <w:r>
        <w:rPr>
          <w:rFonts w:ascii="Times New Roman" w:hAnsi="Times New Roman"/>
          <w:sz w:val="24"/>
        </w:rPr>
        <w:t>ФВ — краткосрочные финансовые вложения (стр. 1240)</w:t>
      </w:r>
    </w:p>
    <w:p>
      <w:pPr>
        <w:jc w:val="both"/>
      </w:pPr>
      <w:r>
        <w:rPr>
          <w:rFonts w:ascii="Times New Roman" w:hAnsi="Times New Roman"/>
          <w:sz w:val="24"/>
        </w:rPr>
        <w:t>ДС — денежные средства и эквиваленты (стр. 1250)</w:t>
      </w:r>
    </w:p>
    <w:p>
      <w:pPr>
        <w:jc w:val="both"/>
      </w:pPr>
      <w:r>
        <w:rPr>
          <w:rFonts w:ascii="Times New Roman" w:hAnsi="Times New Roman"/>
          <w:sz w:val="24"/>
        </w:rPr>
        <w:t>КО — краткосрочные обязательства (стр. 1500)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Кбл = (51 153 + 0 + 16 723) / 80 987 = 67 876 / 80 987 = 0,84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Кбл = (61 760 + 0 + 20 212) / 91 512 = 81 972 / 91 512 = 0,90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Кбл = (86 540 + 0 + 28 349) / 125 643 = 114 889 / 125 643 = 0,91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Кбл = (107 452 + 0 + 35 817) / 155 719 = 143 269 / 155 719 = 0,92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Кбл = (113 823 + 0 + 43 932) / 163 828 = 157 755 / 163 828 = 0,96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Кбл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0,84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0,91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0,96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1,0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Кбл вырос с 0,84 в 2021 г. до 0,96 в 2025 г., оставаясь ниже классического норматива ≥ 1,0. Основные факторы: дебиторская задолженность от Минобороны (113 823 тыс. руб. в 2025 г.) обеспечена государственными контрактами и не несёт риска неплатежа, а остатки на спецсчетах растут с 16 723 до 43 932 тыс. руб. Главная причина отклонения от нормы — параллельный рост кредиторской задолженности в виде авансов Минобороны, поэтому формальный показатель занижается, но реальных рисков неплатежеспособности нет.</w:t>
      </w:r>
    </w:p>
    <w:p/>
    <w:p>
      <w:r>
        <w:rPr>
          <w:rFonts w:ascii="Times New Roman" w:hAnsi="Times New Roman"/>
          <w:b/>
          <w:sz w:val="28"/>
        </w:rPr>
        <w:t>ПУНКТ 8 — Коэффициент абсолютной ликвидности (Кал)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долю краткосрочных обязательств, которая может быть погашена немедленно за счёт денежных средств и эквивалентов.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Кал = (ДС + ФВ) / КО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ДС — денежные средства (стр. 1250) — для компании ГОЗ это, в т.ч., остатки на спецсчетах в уполн. банках</w:t>
      </w:r>
    </w:p>
    <w:p>
      <w:pPr>
        <w:jc w:val="both"/>
      </w:pPr>
      <w:r>
        <w:rPr>
          <w:rFonts w:ascii="Times New Roman" w:hAnsi="Times New Roman"/>
          <w:sz w:val="24"/>
        </w:rPr>
        <w:t>ФВ — краткосрочные финансовые вложения (стр. 1240)</w:t>
      </w:r>
    </w:p>
    <w:p>
      <w:pPr>
        <w:jc w:val="both"/>
      </w:pPr>
      <w:r>
        <w:rPr>
          <w:rFonts w:ascii="Times New Roman" w:hAnsi="Times New Roman"/>
          <w:sz w:val="24"/>
        </w:rPr>
        <w:t>КО — краткосрочные обязательства (стр. 1500)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Кал = (16 723 + 0) / 80 987 = 0,21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Кал = (20 212 + 0) / 91 512 = 0,22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Кал = (28 349 + 0) / 125 643 = 0,23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Кал = (35 817 + 0) / 155 719 = 0,23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Кал = (43 932 + 0) / 163 828 = 0,27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Кал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0,2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абсолютной ликвидности в диапазоне 0,21–0,27 формально соответствует нормативу ≥ 0,2 во всех периодах. Для ООО «СЗ РСК» это важный показатель, поскольку специфика работы по ФЗ-275 требует поддержания существенных остатков на специальных счетах в уполномоченных банках для своевременных расчётов с субподрядчиками. Рост с 0,21 до 0,27 отражает накопление остатков Минобороны (43 932 тыс. руб. в 2025 г.) в рамках поэтапного финансирования и укрепляет платёжную дисциплину перед контрагентами.</w:t>
      </w:r>
    </w:p>
    <w:p/>
    <w:p>
      <w:r>
        <w:rPr>
          <w:rFonts w:ascii="Times New Roman" w:hAnsi="Times New Roman"/>
          <w:b/>
          <w:sz w:val="28"/>
        </w:rPr>
        <w:t>ПУНКТ 9 — Коэффициент автономии (Кавт)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долю собственного капитала в общей сумме источников финансирования. Характеризует финансовую независимость компании.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Кавт = СК / Б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СК — собственный капитал (Итого Раздел III, стр. 1300)</w:t>
      </w:r>
    </w:p>
    <w:p>
      <w:pPr>
        <w:jc w:val="both"/>
      </w:pPr>
      <w:r>
        <w:rPr>
          <w:rFonts w:ascii="Times New Roman" w:hAnsi="Times New Roman"/>
          <w:sz w:val="24"/>
        </w:rPr>
        <w:t>Б — валюта баланса (стр. 1600 = 1700)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Кавт = 33 078 / 121 565 = 0,27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Кавт = 43 430 / 143 142 = 0,30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Кавт = 57 432 / 192 575 = 0,30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Кавт = 73 288 / 237 107 = 0,31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Кавт = 90 785 / 259 413 = 0,35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Кавт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0,31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0,5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автономии ООО «СЗ РСК» вырос с 0,27 в 2021 г. до 0,35 в 2025 г. и остаётся ниже классического норматива 0,5. Объяснение: валюта баланса выросла в 2.13 раза за счёт расширения кредиторской задолженности по авансам Минобороны (до 50% стоимости контракта по ФЗ-275), поэтому доля собственного капитала остаётся умеренной. Рост Кавт с 27% до 35% отражает накопление нераспределённой прибыли (9 444→28 755 тыс. руб. в год) и является положительным трендом финансовой устойчивости подрядчика ГОЗ.</w:t>
      </w:r>
    </w:p>
    <w:p/>
    <w:p>
      <w:r>
        <w:rPr>
          <w:rFonts w:ascii="Times New Roman" w:hAnsi="Times New Roman"/>
          <w:b/>
          <w:sz w:val="28"/>
        </w:rPr>
        <w:t>ПУНКТ 10 — Коэффициент финансовой зависимости (Кфз)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долю обязательств (заёмного капитала) в общей сумме источников финансирования. Чем выше — тем сильнее компания зависит от внешнего финансирования.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Кфз = (ДО + КО) / Б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ДО — долгосрочные обязательства (стр. 1400)</w:t>
      </w:r>
    </w:p>
    <w:p>
      <w:pPr>
        <w:jc w:val="both"/>
      </w:pPr>
      <w:r>
        <w:rPr>
          <w:rFonts w:ascii="Times New Roman" w:hAnsi="Times New Roman"/>
          <w:sz w:val="24"/>
        </w:rPr>
        <w:t>КО — краткосрочные обязательства (стр. 1500)</w:t>
      </w:r>
    </w:p>
    <w:p>
      <w:pPr>
        <w:jc w:val="both"/>
      </w:pPr>
      <w:r>
        <w:rPr>
          <w:rFonts w:ascii="Times New Roman" w:hAnsi="Times New Roman"/>
          <w:sz w:val="24"/>
        </w:rPr>
        <w:t>Б — валюта баланса (стр. 1700)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Кфз = (7 500 + 80 987) / 121 565 = 0,73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Кфз = (8 200 + 91 512) / 143 142 = 0,70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Кфз = (9 500 + 125 643) / 192 575 = 0,70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Кфз = (8 100 + 155 719) / 237 107 = 0,69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Кфз = (4 800 + 163 828) / 259 413 = 0,65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Кфз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0,73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0,70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0,70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0,69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0,65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≤ 0,5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финансовой зависимости снижается с 0,73 в 2021 г. до 0,65 в 2025 г., оставаясь выше норматива ≤ 0,5 за счёт того, что бóльшая часть пассивов — авансы и расчёты с заказчиком по этапам сдачи работ, а не банковские кредиты. Долгосрочные займы компании составляют менее 1% валюты баланса. Высокое значение Кфз для подрядчика ГОЗ — это не индикатор финансового риска, а отражение схемы целевого финансирования госконтракта государством.</w:t>
      </w:r>
    </w:p>
    <w:p/>
    <w:p>
      <w:r>
        <w:rPr>
          <w:rFonts w:ascii="Times New Roman" w:hAnsi="Times New Roman"/>
          <w:b/>
          <w:sz w:val="28"/>
        </w:rPr>
        <w:t>ПУНКТ 11 — Коэффициент оборачиваемости оборотных активов (Коб)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количество оборотов, которое совершают оборотные активы за период; характеризует скорость превращения оборотных активов в выручку.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Коб = Q / ОАср (формула 2.9)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Q — выручка (стр. 2110 ОФР)</w:t>
      </w:r>
    </w:p>
    <w:p>
      <w:pPr>
        <w:jc w:val="both"/>
      </w:pPr>
      <w:r>
        <w:rPr>
          <w:rFonts w:ascii="Times New Roman" w:hAnsi="Times New Roman"/>
          <w:sz w:val="24"/>
        </w:rPr>
        <w:t>ОАср — средняя величина оборотных активов = (ОА на начало + ОА на конец) / 2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 = 196 743 / 86 732 = 2,27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 = 224 580 / 104 512 = 2,15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 = 298 412 / 136 528 = 2,19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 = 358 174 / 178 696 = 2,00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Коб = 399 379 / 207 492 = 1,92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Коб, обороты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2,27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2,15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2,19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2,00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1,92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рост — позитив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Оборачиваемость оборотных активов находится в диапазоне 1,92–2,27 оборотов. Изменение связана с малой базой оборотных показателя с 2,27 (2021 г.) до 1,92 (2025 г.) объясняется опережающим ростом оборотных активов (в 2.39 раза) над ростом выручки (в 2.03 раза) из-за наращивания незавершённого производства и дебиторской задолженности по этапам сдачи работ МО РФ. Замедление оборачиваемости в данном случае — следствие удлинения производственного цикла по новым крупным объектам, а не ухудшения качества управления оборотом.</w:t>
      </w:r>
    </w:p>
    <w:p/>
    <w:p>
      <w:r>
        <w:rPr>
          <w:rFonts w:ascii="Times New Roman" w:hAnsi="Times New Roman"/>
          <w:b/>
          <w:sz w:val="28"/>
        </w:rPr>
        <w:t>ПУНКТ 12 — Средняя продолжительность одного оборота (Тоб)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дней в среднем один рубль оборотных активов проходит полный цикл от вложения в работы до получения выручки.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Тоб = 365 / Коб (формула 2.9 — следствие)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Коб — коэффициент оборачиваемости оборотных активов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Тоб = 365 / 2,27 = 161 дн.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Тоб = 365 / 2,15 = 170 дн.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Тоб = 365 / 2,19 = 167 дн.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Тоб = 365 / 2,00 = 182 дн.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Тоб = 365 / 1,92 = 190 дн.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Тоб, дн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170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182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снижение — позитив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Продолжительность одного оборота растёт с 161 дн. (2021 г.) до 190 дн. (2025 г.). Это отражает удлинение производственного цикла исполнения крупных строительных контрактов на объектах военной инфраструктуры (часто многолетние с поэтапной сдачей). В абсолютных нормативах ни на одну отрасль это не сравнимо — но для подрядчика ГОЗ это нормальная картина: длительный цикл компенсируется гарантированной оплатой по графику.</w:t>
      </w:r>
    </w:p>
    <w:p/>
    <w:p>
      <w:r>
        <w:rPr>
          <w:rFonts w:ascii="Times New Roman" w:hAnsi="Times New Roman"/>
          <w:b/>
          <w:sz w:val="28"/>
        </w:rPr>
        <w:t>ПУНКТ 13 — Производительность труда (выработка)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объём выручки, приходящийся на одного работника. Главный показатель производительности труда в строительстве.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В = Q / Ч (формула 2.12)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Q — выручка от продаж</w:t>
      </w:r>
    </w:p>
    <w:p>
      <w:pPr>
        <w:jc w:val="both"/>
      </w:pPr>
      <w:r>
        <w:rPr>
          <w:rFonts w:ascii="Times New Roman" w:hAnsi="Times New Roman"/>
          <w:sz w:val="24"/>
        </w:rPr>
        <w:t>Ч — среднесписочная численность работников = 80 чел.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В = 196 743 / 80 = 2 459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В = 224 580 / 80 = 2 807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В = 298 412 / 80 = 3 730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В = 358 174 / 80 = 4 477 тыс. руб./чел.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В = 399 379 / 80 = 4 992 тыс. руб./чел.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Выработка, тыс. руб./чел.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2 459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2 807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3 730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4 477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4 992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рост — позитив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Выработка на одного работника выросла с 2 459 (2021 г.) до 4 992 тыс. руб./чел. (2025 г.) — в 2.03 раза. При неизменной численности 80 человек это отражает расширение портфеля госконтрактов и привлечение субподрядных организаций: собственный персонал выступает как ИТР и линейные рабочие, объёмы выполняют субподрядчики. Рост выработки подтверждает расширение рыночной позиции ООО «СЗ РСК» как генподрядчика военного строительства.</w:t>
      </w:r>
    </w:p>
    <w:p/>
    <w:p>
      <w:r>
        <w:rPr>
          <w:rFonts w:ascii="Times New Roman" w:hAnsi="Times New Roman"/>
          <w:b/>
          <w:sz w:val="28"/>
        </w:rPr>
        <w:t>ПУНКТ 14 — Рентабельность продукции (РIp)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прибыли от продаж приходится на каждый рубль совокупных затрат. Характеризует эффективность производственной деятельности.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РIp = (Pr / TC) × 100% (формула 2.13)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Pr — прибыль от продаж (стр. 2200 ОФР)</w:t>
      </w:r>
    </w:p>
    <w:p>
      <w:pPr>
        <w:jc w:val="both"/>
      </w:pPr>
      <w:r>
        <w:rPr>
          <w:rFonts w:ascii="Times New Roman" w:hAnsi="Times New Roman"/>
          <w:sz w:val="24"/>
        </w:rPr>
        <w:t>TC — совокупные затраты = себестоимость + управленческие расходы (стр. 2120 + 2220)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РIp = 40 136 / 156 607 × 100% = 25,6 %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РIp = 46 712 / 177 868 × 100% = 26,3 %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РIp = 65 651 / 232 761 × 100% = 28,2 %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РIp = 81 704 / 276 470 × 100% = 29,6 %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РIp = 79 979 / 319 400 × 100% = 25,0 %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РIp,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25,6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26,3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28,2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29,6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25,0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5%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продукции в диапазоне 25,0–29,6% выше норматива ≥ 5% и соответствует ориентирам строительной отрасли для подрядчика ГОЗ. Плановая прибыль в ГОЗ по ФЗ-275 ограничена 1–20% от себестоимости контракта, и фактические значения ООО «СЗ РСК» в 25–30% отражают высокую долю собственных работ. Пик 2024 г. (29,6%) и спад в 2025 г. (25,0%) обусловлены ростом себестоимости опережающими темпами.</w:t>
      </w:r>
    </w:p>
    <w:p/>
    <w:p>
      <w:r>
        <w:rPr>
          <w:rFonts w:ascii="Times New Roman" w:hAnsi="Times New Roman"/>
          <w:b/>
          <w:sz w:val="28"/>
        </w:rPr>
        <w:t>ПУНКТ 15 — Рентабельность продаж (РIs)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прибыли от продаж приходится на 1 рубль выручки. Ключевой индикатор операционной эффективности.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РIs = (Pr / Q) × 100% (формула 2.14)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Pr — прибыль от продаж</w:t>
      </w:r>
    </w:p>
    <w:p>
      <w:pPr>
        <w:jc w:val="both"/>
      </w:pPr>
      <w:r>
        <w:rPr>
          <w:rFonts w:ascii="Times New Roman" w:hAnsi="Times New Roman"/>
          <w:sz w:val="24"/>
        </w:rPr>
        <w:t>Q — выручка от продаж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РIs = 40 136 / 196 743 × 100% = 20,4 %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РIs = 46 712 / 224 580 × 100% = 20,8 %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РIs = 65 651 / 298 412 × 100% = 22,0 %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РIs = 81 704 / 358 174 × 100% = 22,8 %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РIs = 79 979 / 399 379 × 100% = 20,0 %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РIs,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20,4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22,0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22,8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20,0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5%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продаж в диапазоне 20,0–22,8% выше норматива ≥ 5% и характеризует ООО «СЗ РСК» как устойчиво прибыльного подрядчика в Иркутской области. По ФЗ-275 норма прибыли в ГОЗ регулируется государством и ограничена 1–20% от себестоимости контракта, фактические же значения отражают разумную долю собственных работ в общей структуре заказа. Снижение до 20,0% в 2025 г. связано с ростом доли субподряда в структуре себестоимости и инфляционным давлением на материалы и услуги.</w:t>
      </w:r>
    </w:p>
    <w:p/>
    <w:p>
      <w:r>
        <w:rPr>
          <w:rFonts w:ascii="Times New Roman" w:hAnsi="Times New Roman"/>
          <w:b/>
          <w:sz w:val="28"/>
        </w:rPr>
        <w:t>ПУНКТ 16 — Рентабельность основных фондов по чистой прибыли (Роф)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чистой прибыли приходится на 1 рубль среднегодовой стоимости основных фондов.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Роф = (ЧП / Соф) × 100% (формула 2.15)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ЧП — чистая прибыль (стр. 2400 ОФР)</w:t>
      </w:r>
    </w:p>
    <w:p>
      <w:pPr>
        <w:jc w:val="both"/>
      </w:pPr>
      <w:r>
        <w:rPr>
          <w:rFonts w:ascii="Times New Roman" w:hAnsi="Times New Roman"/>
          <w:sz w:val="24"/>
        </w:rPr>
        <w:t>Соф — среднегодовая стоимость основных фондов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Роф = 9 444 / 24 340 × 100% = 38,8 %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Роф = 12 352 / 27 842 × 100% = 44,4 %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Роф = 18 502 / 31 331 × 100% = 59,1 %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Роф = 24 356 / 36 145 × 100% = 67,4 %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Роф = 28 755 / 40 768 × 100% = 70,5 %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Роф,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38,8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44,4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59,1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67,4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70,5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&gt; 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ОФ по чистой прибыли растёт с 38,8% в 2021 г. до 70,5% в 2025 г. Это означает, что каждый рубль среднегодовых ОФ приносит 39–70 копеек чистой прибыли. Рост показателя во всех периодах обусловлен увеличением чистой прибыли в 3.04 раза при более умеренном росте среднегодовой стоимости ОФ (в 1.67 раза). Для подрядчика ГОЗ это высокий уровень эффективности собственных ОФ с учётом ограничений по чистой прибыли по ФЗ-275.</w:t>
      </w:r>
    </w:p>
    <w:p/>
    <w:p>
      <w:r>
        <w:rPr>
          <w:rFonts w:ascii="Times New Roman" w:hAnsi="Times New Roman"/>
          <w:b/>
          <w:sz w:val="28"/>
        </w:rPr>
        <w:t>ПУНКТ 17 — Рентабельность оборотных средств (Рос)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 эффективность использования оборотных средств: сколько чистой прибыли приходится на 1 рубль среднегодовой стоимости оборотных активов.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Рос = (ЧП / Сос) × 100% (формула 2.16)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ЧП — чистая прибыль</w:t>
      </w:r>
    </w:p>
    <w:p>
      <w:pPr>
        <w:jc w:val="both"/>
      </w:pPr>
      <w:r>
        <w:rPr>
          <w:rFonts w:ascii="Times New Roman" w:hAnsi="Times New Roman"/>
          <w:sz w:val="24"/>
        </w:rPr>
        <w:t>Сос — среднегодовая величина оборотных активов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Рос = 9 444 / 86 732 × 100% = 10,9 %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Рос = 12 352 / 104 512 × 100% = 11,8 %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Рос = 18 502 / 136 528 × 100% = 13,6 %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Рос = 24 356 / 178 696 × 100% = 13,6 %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Рос = 28 755 / 207 492 × 100% = 13,9 %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Рос,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10,9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11,8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13,6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13,6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13,9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&gt; 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оборотных средств растёт с 10,9% в 2021 г. до 13,9% в 2025 г. Это результат опережающего роста чистой прибыли (в 3.04 раза) над ростом среднегодовых оборотных активов (в 2.39 раза). Для подрядчика ГОЗ это положительная динамика: каждый рубль среднегодовых ОА приносит 11–14 копеек чистой прибыли, что хороший результат при ограничениях рентабельности по ФЗ-275.</w:t>
      </w:r>
    </w:p>
    <w:p/>
    <w:p>
      <w:r>
        <w:rPr>
          <w:rFonts w:ascii="Times New Roman" w:hAnsi="Times New Roman"/>
          <w:b/>
          <w:sz w:val="28"/>
        </w:rPr>
        <w:t>ПУНКТ 18 — Рентабельность издержек обращения (Рио)</w:t>
      </w:r>
    </w:p>
    <w:p>
      <w:r>
        <w:rPr>
          <w:rFonts w:ascii="Times New Roman" w:hAnsi="Times New Roman"/>
          <w:b/>
          <w:i/>
          <w:sz w:val="24"/>
        </w:rPr>
        <w:t>Что показывает:</w:t>
      </w:r>
    </w:p>
    <w:p>
      <w:pPr>
        <w:jc w:val="both"/>
      </w:pPr>
      <w:r>
        <w:rPr>
          <w:rFonts w:ascii="Times New Roman" w:hAnsi="Times New Roman"/>
          <w:sz w:val="24"/>
        </w:rPr>
        <w:t>Показывает, сколько чистой прибыли приходится на 1 рубль совокупных затрат.</w:t>
      </w:r>
    </w:p>
    <w:p>
      <w:r>
        <w:rPr>
          <w:rFonts w:ascii="Times New Roman" w:hAnsi="Times New Roman"/>
          <w:b/>
          <w:i/>
          <w:sz w:val="24"/>
        </w:rPr>
        <w:t>Формула (из документа Глава 2):</w:t>
      </w:r>
    </w:p>
    <w:p>
      <w:pPr>
        <w:jc w:val="both"/>
      </w:pPr>
      <w:r>
        <w:rPr>
          <w:rFonts w:ascii="Times New Roman" w:hAnsi="Times New Roman"/>
          <w:sz w:val="24"/>
        </w:rPr>
        <w:t>Рио = ЧП / Сио × 100% (формула 2.16-а)</w:t>
      </w:r>
    </w:p>
    <w:p>
      <w:r>
        <w:rPr>
          <w:rFonts w:ascii="Times New Roman" w:hAnsi="Times New Roman"/>
          <w:b/>
          <w:i/>
          <w:sz w:val="24"/>
        </w:rPr>
        <w:t>Расшифровка переменных:</w:t>
      </w:r>
    </w:p>
    <w:p>
      <w:pPr>
        <w:jc w:val="both"/>
      </w:pPr>
      <w:r>
        <w:rPr>
          <w:rFonts w:ascii="Times New Roman" w:hAnsi="Times New Roman"/>
          <w:sz w:val="24"/>
        </w:rPr>
        <w:t>ЧП — чистая прибыль</w:t>
      </w:r>
    </w:p>
    <w:p>
      <w:pPr>
        <w:jc w:val="both"/>
      </w:pPr>
      <w:r>
        <w:rPr>
          <w:rFonts w:ascii="Times New Roman" w:hAnsi="Times New Roman"/>
          <w:sz w:val="24"/>
        </w:rPr>
        <w:t>Сио — совокупные затраты (себестоимость + управленческие расходы)</w:t>
      </w:r>
    </w:p>
    <w:p>
      <w:r>
        <w:rPr>
          <w:rFonts w:ascii="Times New Roman" w:hAnsi="Times New Roman"/>
          <w:b/>
          <w:i/>
          <w:sz w:val="24"/>
        </w:rPr>
        <w:t>─── Расчёт за 2021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Рио = 9 444 / 156 607 × 100% = 6,0 %</w:t>
      </w:r>
    </w:p>
    <w:p>
      <w:r>
        <w:rPr>
          <w:rFonts w:ascii="Times New Roman" w:hAnsi="Times New Roman"/>
          <w:b/>
          <w:i/>
          <w:sz w:val="24"/>
        </w:rPr>
        <w:t>─── Расчёт за 2022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Рио = 12 352 / 177 868 × 100% = 6,9 %</w:t>
      </w:r>
    </w:p>
    <w:p>
      <w:r>
        <w:rPr>
          <w:rFonts w:ascii="Times New Roman" w:hAnsi="Times New Roman"/>
          <w:b/>
          <w:i/>
          <w:sz w:val="24"/>
        </w:rPr>
        <w:t>─── Расчёт за 2023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Рио = 18 502 / 232 761 × 100% = 7,9 %</w:t>
      </w:r>
    </w:p>
    <w:p>
      <w:r>
        <w:rPr>
          <w:rFonts w:ascii="Times New Roman" w:hAnsi="Times New Roman"/>
          <w:b/>
          <w:i/>
          <w:sz w:val="24"/>
        </w:rPr>
        <w:t>─── Расчёт за 2024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Рио = 24 356 / 276 470 × 100% = 8,8 %</w:t>
      </w:r>
    </w:p>
    <w:p>
      <w:r>
        <w:rPr>
          <w:rFonts w:ascii="Times New Roman" w:hAnsi="Times New Roman"/>
          <w:b/>
          <w:i/>
          <w:sz w:val="24"/>
        </w:rPr>
        <w:t>─── Расчёт за 2025 год ───</w:t>
      </w:r>
    </w:p>
    <w:p>
      <w:pPr>
        <w:jc w:val="both"/>
      </w:pPr>
      <w:r>
        <w:rPr>
          <w:rFonts w:ascii="Times New Roman" w:hAnsi="Times New Roman"/>
          <w:sz w:val="24"/>
        </w:rPr>
        <w:t>Рио = 28 755 / 319 400 × 100% = 9,0 %</w:t>
      </w:r>
    </w:p>
    <w:p>
      <w:r>
        <w:rPr>
          <w:rFonts w:ascii="Times New Roman" w:hAnsi="Times New Roman"/>
          <w:b/>
          <w:i/>
          <w:sz w:val="24"/>
        </w:rPr>
        <w:t>Сводная таблица: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2025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Норматив</w:t>
            </w:r>
          </w:p>
        </w:tc>
      </w:tr>
      <w:tr>
        <w:tc>
          <w:tcPr>
            <w:tcW w:type="dxa" w:w="142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Рио, %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6,9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7,9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8,8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9,0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&gt; 0</w:t>
            </w:r>
          </w:p>
        </w:tc>
      </w:tr>
    </w:tbl>
    <w:p>
      <w:r>
        <w:rPr>
          <w:rFonts w:ascii="Times New Roman" w:hAnsi="Times New Roman"/>
          <w:b/>
          <w:i/>
          <w:sz w:val="24"/>
        </w:rPr>
        <w:t>Вывод: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издержек обращения растёт с 6,0% в 2021 г. до 9,0% в 2025 г. Каждый рубль совокупных затрат приносит 6–9 копеек чистой прибыли. Рост показателя отражает расширение прибыльности в рамках ограничений ФЗ-275 и соответствует выходу ООО «СЗ РСК» на устойчивые финансовые показатели благодаря стабильному портфелю контрактов с МО РФ.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Общий вывод по финансовому состоянию предприятия</w:t>
      </w:r>
    </w:p>
    <w:p>
      <w:pPr>
        <w:jc w:val="both"/>
      </w:pPr>
      <w:r>
        <w:rPr>
          <w:rFonts w:ascii="Times New Roman" w:hAnsi="Times New Roman"/>
          <w:sz w:val="24"/>
        </w:rPr>
        <w:t>ООО «СЗ РСК» — подрядчик государственного оборонного заказа в сфере военного строительства. За период 2021–2025 гг. предприятие показало рост выручки с 196 743 тыс. руб. в 2021 г. до 399 379 тыс. руб. в 2025 г. (в 2.03 раза). Валюта баланса за этот же период выросла с 121 565 до 259 413 тыс. руб. (в 2.13 раза). Чистая прибыль увеличилась с 9 444 до 28 755 тыс. руб. Прирост показателей объясняется отраслевым ростом государственного оборонного заказа в Иркутской области в 2022–2023 гг. и расширением портфеля долгосрочных контрактов с представительствами Министерства обороны РФ.</w:t>
      </w:r>
    </w:p>
    <w:p>
      <w:pPr>
        <w:jc w:val="both"/>
      </w:pPr>
      <w:r>
        <w:rPr>
          <w:rFonts w:ascii="Times New Roman" w:hAnsi="Times New Roman"/>
          <w:sz w:val="24"/>
        </w:rPr>
        <w:t>Структура баланса ООО «СЗ РСК» отражает специфику исполнителя ГОЗ: доля дебиторской задолженности в оборотных активах составляет 50–55% и связана с поэтапной приёмкой работ заказчиком (Минобороны); остатки на спецсчетах выросли с 16 723 до 43 932 тыс. руб. в связи с усилением требований ФЗ-275 по раздельному учёту средств ГОЗ; запасы (в основном сырьё и незавершённое производство) выросли с 25 577 до 56 712 тыс. руб. Краткосрочные обязательства в размере 41–43% от выручки объясняются авансированием Минобороны (до 50% стоимости контракта по ФЗ-275), а не банковскими заимствованиями.</w:t>
      </w:r>
    </w:p>
    <w:p>
      <w:pPr>
        <w:jc w:val="both"/>
      </w:pPr>
      <w:r>
        <w:rPr>
          <w:rFonts w:ascii="Times New Roman" w:hAnsi="Times New Roman"/>
          <w:sz w:val="24"/>
        </w:rPr>
        <w:t>Рентабельность продаж (ПП / В) в диапазоне 20.4–22.8% и рентабельность продукции (ПП / Себ) в рамках 25.6–29.6% формально соответствуют принципу государственного регулирования прибыли по ФЗ-275: плановая прибыль по контрактам ГОЗ ограничена верхним порогом в 20% от себестоимости контракта. Стабильный рост чистой прибыли с 4,8 до 7,2% от выручки за без каких-либо резких колебаний подтверждает соблюдение плановых показателей и регулярный характер портфеля контрактов.</w:t>
      </w:r>
    </w:p>
    <w:p>
      <w:pPr>
        <w:jc w:val="both"/>
      </w:pPr>
      <w:r>
        <w:rPr>
          <w:rFonts w:ascii="Times New Roman" w:hAnsi="Times New Roman"/>
          <w:sz w:val="24"/>
        </w:rPr>
        <w:t>Коэффициент текущей ликвидности в 2021–2025 гг. находится в диапазоне 1.17–1.32, коэффициент автономии — 27.2–35.0%. Для подрядчика ГОЗ это рабочие значения: бо́льшая часть краткосрочных обязательств представляет собой авансы заказчика по графику контракта (по ФЗ-275 их размер может достигать 50% стоимости), поэтому платёжеспособность поддерживается не текущей структурой пассивов, а графиком финансирования и поэтапной сдачей работ по контрактам с МО РФ.</w:t>
      </w:r>
    </w:p>
    <w:p>
      <w:pPr>
        <w:jc w:val="both"/>
      </w:pPr>
      <w:r>
        <w:rPr>
          <w:rFonts w:ascii="Times New Roman" w:hAnsi="Times New Roman"/>
          <w:sz w:val="24"/>
        </w:rPr>
        <w:t>Риск-фактор ¹ 1 — сокращение объёмов государственного оборонного заказа в среднесрочной перспективе; фактор устойчивости — наличие собственной строительной базы (42 724 тыс. руб. ОС на 31.12.2025), устойчивый портфель долгосрочных контрактов с МО РФ и репутация исполнителя, подтверждённая выручкой в 399 379 тыс. руб. в 2025 г. Положительные тренды (рост чистой прибыли в 3 раза, своё рабочее оборудование, увеличение фонда оплаты труда с 52 896 до 71 400 тыс. руб.) свидетельствуют об укреплении позиции ООО «СЗ РСК» на рынке военного строительства Иркутской области.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