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F7B" w:rsidRDefault="00EF7F7B">
      <w:r>
        <w:rPr>
          <w:noProof/>
          <w:lang w:eastAsia="pt-PT"/>
        </w:rPr>
        <w:pict>
          <v:group id="_x0000_s1037" style="position:absolute;left:0;text-align:left;margin-left:8152.1pt;margin-top:0;width:264.55pt;height:690.65pt;z-index:251654144;mso-position-horizontal:right;mso-position-horizontal-relative:page;mso-position-vertical:bottom;mso-position-vertical-relative:page" coordorigin="5531,1258" coordsize="5291,1381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6519;top:1258;width:4303;height:10040;flip:x" o:connectortype="straight" strokecolor="#a7bfde"/>
            <v:group id="_x0000_s1039" style="position:absolute;left:5531;top:9226;width:5291;height:5845" coordorigin="5531,9226" coordsize="5291,5845">
              <v:shape id="_x0000_s1040" style="position:absolute;left:5531;top:9226;width:5291;height:5845;mso-position-horizontal-relative:text;mso-position-vertical-relative:text" coordsize="6418,6670" path="m6418,1185r,5485l1809,6669c974,5889,,3958,1407,1987hfc2830,,5591,411,6418,1185haxe" fillcolor="#a7bfde" stroked="f">
                <v:path arrowok="t"/>
              </v:shape>
              <v:oval id="_x0000_s1041" style="position:absolute;left:6117;top:10212;width:4526;height:4258;rotation:41366637fd;flip:y" fillcolor="#d3dfee" stroked="f" strokecolor="#a7bfde"/>
              <v:oval id="_x0000_s1042" style="position:absolute;left:6217;top:10481;width:3424;height:3221;rotation:41366637fd;flip:y" fillcolor="#7ba0cd" stroked="f" strokecolor="#a7bfde"/>
            </v:group>
            <w10:wrap anchorx="page" anchory="page"/>
          </v:group>
        </w:pict>
      </w:r>
      <w:r>
        <w:rPr>
          <w:noProof/>
          <w:lang w:eastAsia="pt-PT"/>
        </w:rPr>
        <w:pict>
          <v:group id="_x0000_s1043" style="position:absolute;left:0;text-align:left;margin-left:0;margin-top:0;width:464.8pt;height:380.95pt;z-index:251656192;mso-position-horizontal:left;mso-position-horizontal-relative:page;mso-position-vertical:top;mso-position-vertical-relative:page" coordorigin="15,15" coordsize="9296,7619" o:allowincell="f">
            <v:shape id="_x0000_s1044" type="#_x0000_t32" style="position:absolute;left:15;top:15;width:7512;height:7386" o:connectortype="straight" strokecolor="#a7bfde"/>
            <v:group id="_x0000_s1045" style="position:absolute;left:7095;top:5418;width:2216;height:2216" coordorigin="7907,4350" coordsize="2216,2216">
              <v:oval id="_x0000_s1046" style="position:absolute;left:7907;top:4350;width:2216;height:2216" fillcolor="#a7bfde" stroked="f"/>
              <v:oval id="_x0000_s1047" style="position:absolute;left:7961;top:4684;width:1813;height:1813" fillcolor="#d3dfee" stroked="f"/>
              <v:oval id="_x0000_s1048" style="position:absolute;left:8006;top:5027;width:1375;height:1375" fillcolor="#7ba0cd" stroked="f"/>
            </v:group>
            <w10:wrap anchorx="page" anchory="page"/>
          </v:group>
        </w:pict>
      </w:r>
      <w:r>
        <w:rPr>
          <w:noProof/>
          <w:lang w:eastAsia="pt-PT"/>
        </w:rPr>
        <w:pict>
          <v:group id="_x0000_s1049" style="position:absolute;left:0;text-align:left;margin-left:11100.6pt;margin-top:0;width:332.7pt;height:227.25pt;z-index:251655168;mso-position-horizontal:right;mso-position-horizontal-relative:margin;mso-position-vertical:top;mso-position-vertical-relative:page" coordorigin="4136,15" coordsize="6654,4545" o:allowincell="f">
            <v:shape id="_x0000_s1050" type="#_x0000_t32" style="position:absolute;left:4136;top:15;width:3058;height:3855" o:connectortype="straight" strokecolor="#a7bfde"/>
            <v:oval id="_x0000_s1051" style="position:absolute;left:6674;top:444;width:4116;height:4116" fillcolor="#a7bfde" stroked="f"/>
            <v:oval id="_x0000_s1052" style="position:absolute;left:6773;top:1058;width:3367;height:3367" fillcolor="#d3dfee" stroked="f"/>
            <v:oval id="_x0000_s1053" style="position:absolute;left:6856;top:1709;width:2553;height:2553" fillcolor="#7ba0cd" stroked="f"/>
            <w10:wrap anchorx="margin" anchory="page"/>
          </v:group>
        </w:pict>
      </w:r>
    </w:p>
    <w:p w:rsidR="00EF7F7B" w:rsidRDefault="00EF7F7B" w:rsidP="005F2230"/>
    <w:p w:rsidR="00EF7F7B" w:rsidRDefault="00EF7F7B" w:rsidP="005F2230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-44.15pt;margin-top:353.05pt;width:335.45pt;height:92.4pt;z-index:251660288" stroked="f">
            <v:textbox style="mso-next-textbox:#_x0000_s1054">
              <w:txbxContent>
                <w:p w:rsidR="00EF7F7B" w:rsidRPr="004A535C" w:rsidRDefault="00EF7F7B" w:rsidP="00FC2165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sz w:val="72"/>
                      <w:szCs w:val="72"/>
                    </w:rPr>
                  </w:pPr>
                  <w:bookmarkStart w:id="0" w:name="_Toc307605593"/>
                  <w:r w:rsidRPr="004A535C">
                    <w:rPr>
                      <w:rFonts w:ascii="Calibri" w:hAnsi="Calibri" w:cs="Calibri"/>
                      <w:b/>
                      <w:sz w:val="72"/>
                      <w:szCs w:val="72"/>
                    </w:rPr>
                    <w:t>1ª Serie</w:t>
                  </w:r>
                  <w:bookmarkEnd w:id="0"/>
                </w:p>
                <w:p w:rsidR="00EF7F7B" w:rsidRPr="004A535C" w:rsidRDefault="00EF7F7B" w:rsidP="00FC2165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sz w:val="32"/>
                      <w:szCs w:val="32"/>
                    </w:rPr>
                  </w:pPr>
                  <w:r w:rsidRPr="004A535C">
                    <w:rPr>
                      <w:rFonts w:ascii="Calibri" w:hAnsi="Calibri" w:cs="Calibri"/>
                      <w:b/>
                      <w:sz w:val="32"/>
                      <w:szCs w:val="32"/>
                    </w:rPr>
                    <w:t>Programação em Dispositivos Moveis</w:t>
                  </w:r>
                </w:p>
                <w:p w:rsidR="00EF7F7B" w:rsidRPr="004A535C" w:rsidRDefault="00EF7F7B" w:rsidP="001F1172">
                  <w:pPr>
                    <w:jc w:val="center"/>
                    <w:rPr>
                      <w:rFonts w:ascii="Calibri" w:hAnsi="Calibri" w:cs="Calibri"/>
                      <w:b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55" type="#_x0000_t202" style="position:absolute;left:0;text-align:left;margin-left:-2.2pt;margin-top:561.75pt;width:153.55pt;height:109.2pt;z-index:251661312" stroked="f">
            <v:textbox style="mso-next-textbox:#_x0000_s1055">
              <w:txbxContent>
                <w:p w:rsidR="00EF7F7B" w:rsidRPr="00D779C4" w:rsidRDefault="00EF7F7B" w:rsidP="00FC2165">
                  <w:pPr>
                    <w:spacing w:after="0"/>
                    <w:rPr>
                      <w:u w:val="single"/>
                    </w:rPr>
                  </w:pPr>
                  <w:r w:rsidRPr="00D779C4">
                    <w:rPr>
                      <w:color w:val="000000"/>
                      <w:szCs w:val="20"/>
                    </w:rPr>
                    <w:t>Ricardo Nunes - 31656</w:t>
                  </w:r>
                </w:p>
                <w:p w:rsidR="00EF7F7B" w:rsidRPr="00D779C4" w:rsidRDefault="00EF7F7B" w:rsidP="00FC2165">
                  <w:pPr>
                    <w:spacing w:after="0"/>
                    <w:rPr>
                      <w:u w:val="single"/>
                    </w:rPr>
                  </w:pPr>
                  <w:r w:rsidRPr="00D779C4">
                    <w:t xml:space="preserve">João Silvestre – </w:t>
                  </w:r>
                  <w:r w:rsidRPr="00D779C4">
                    <w:rPr>
                      <w:color w:val="000000"/>
                      <w:szCs w:val="20"/>
                    </w:rPr>
                    <w:t>32766</w:t>
                  </w:r>
                </w:p>
                <w:p w:rsidR="00EF7F7B" w:rsidRDefault="00EF7F7B" w:rsidP="00D779C4">
                  <w:pPr>
                    <w:spacing w:after="0"/>
                  </w:pPr>
                  <w:r w:rsidRPr="00D779C4">
                    <w:t>15/04/2012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56" type="#_x0000_t202" style="position:absolute;left:0;text-align:left;margin-left:3.25pt;margin-top:234.4pt;width:220.6pt;height:36.25pt;z-index:251658240" strokecolor="white">
            <v:textbox style="mso-next-textbox:#_x0000_s1056">
              <w:txbxContent>
                <w:p w:rsidR="00EF7F7B" w:rsidRPr="004A535C" w:rsidRDefault="00EF7F7B" w:rsidP="004A535C">
                  <w:pPr>
                    <w:pBdr>
                      <w:top w:val="single" w:sz="8" w:space="10" w:color="FFFFFF"/>
                      <w:bottom w:val="single" w:sz="8" w:space="10" w:color="FFFFFF"/>
                    </w:pBdr>
                    <w:shd w:val="clear" w:color="auto" w:fill="FFFFFF"/>
                    <w:spacing w:after="0"/>
                    <w:jc w:val="center"/>
                    <w:rPr>
                      <w:rFonts w:ascii="Cambria" w:hAnsi="Cambria"/>
                      <w:i/>
                      <w:iCs/>
                      <w:color w:val="000000"/>
                      <w:szCs w:val="20"/>
                    </w:rPr>
                  </w:pPr>
                  <w:r w:rsidRPr="004A535C">
                    <w:rPr>
                      <w:rFonts w:ascii="Cambria" w:hAnsi="Cambria"/>
                      <w:i/>
                      <w:iCs/>
                      <w:color w:val="000000"/>
                      <w:szCs w:val="20"/>
                    </w:rPr>
                    <w:t>Instituto Superior Engenharia de Lisboa</w:t>
                  </w:r>
                </w:p>
                <w:p w:rsidR="00EF7F7B" w:rsidRDefault="00EF7F7B" w:rsidP="00255C2D"/>
              </w:txbxContent>
            </v:textbox>
          </v:shape>
        </w:pict>
      </w:r>
      <w:r>
        <w:rPr>
          <w:noProof/>
          <w:lang w:eastAsia="pt-PT"/>
        </w:rPr>
        <w:pict>
          <v:shape id="Imagem 0" o:spid="_x0000_s1057" type="#_x0000_t75" alt="iselPreto.gif" style="position:absolute;left:0;text-align:left;margin-left:-52.45pt;margin-top:82pt;width:309.05pt;height:141.95pt;z-index:251657216;visibility:visible">
            <v:imagedata r:id="rId7" o:title=""/>
          </v:shape>
        </w:pict>
      </w:r>
      <w:r>
        <w:rPr>
          <w:noProof/>
          <w:lang w:eastAsia="pt-PT"/>
        </w:rPr>
        <w:pict>
          <v:shape id="Text Box 22" o:spid="_x0000_s1058" type="#_x0000_t202" style="position:absolute;left:0;text-align:left;margin-left:-30.45pt;margin-top:445.45pt;width:285.9pt;height:116.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" strokecolor="white">
            <v:textbox style="mso-next-textbox:#Text Box 22">
              <w:txbxContent>
                <w:p w:rsidR="00EF7F7B" w:rsidRPr="0016310C" w:rsidRDefault="00EF7F7B" w:rsidP="00255C2D">
                  <w:pPr>
                    <w:jc w:val="center"/>
                    <w:rPr>
                      <w:sz w:val="28"/>
                      <w:szCs w:val="28"/>
                    </w:rPr>
                  </w:pPr>
                  <w:r w:rsidRPr="0016310C">
                    <w:rPr>
                      <w:sz w:val="28"/>
                      <w:szCs w:val="28"/>
                    </w:rPr>
                    <w:t xml:space="preserve">Engenheiro: </w:t>
                  </w:r>
                  <w:r>
                    <w:rPr>
                      <w:sz w:val="28"/>
                      <w:szCs w:val="28"/>
                    </w:rPr>
                    <w:t>Pedro Pereira</w:t>
                  </w:r>
                </w:p>
                <w:p w:rsidR="00EF7F7B" w:rsidRPr="0016310C" w:rsidRDefault="00EF7F7B" w:rsidP="00255C2D">
                  <w:pPr>
                    <w:jc w:val="center"/>
                    <w:rPr>
                      <w:sz w:val="28"/>
                      <w:szCs w:val="28"/>
                    </w:rPr>
                  </w:pPr>
                  <w:r w:rsidRPr="0016310C">
                    <w:rPr>
                      <w:sz w:val="28"/>
                      <w:szCs w:val="28"/>
                    </w:rPr>
                    <w:t>Engenharia Informática e de Computadores</w:t>
                  </w:r>
                </w:p>
                <w:p w:rsidR="00EF7F7B" w:rsidRPr="0016310C" w:rsidRDefault="00EF7F7B" w:rsidP="00255C2D">
                  <w:pPr>
                    <w:jc w:val="center"/>
                    <w:rPr>
                      <w:sz w:val="28"/>
                      <w:szCs w:val="28"/>
                    </w:rPr>
                  </w:pPr>
                  <w:r w:rsidRPr="0016310C">
                    <w:rPr>
                      <w:sz w:val="28"/>
                      <w:szCs w:val="28"/>
                    </w:rPr>
                    <w:t xml:space="preserve">Semestre de </w:t>
                  </w:r>
                  <w:r>
                    <w:rPr>
                      <w:sz w:val="28"/>
                      <w:szCs w:val="28"/>
                    </w:rPr>
                    <w:t>Verão 2011/2012</w:t>
                  </w:r>
                </w:p>
                <w:p w:rsidR="00EF7F7B" w:rsidRDefault="00EF7F7B" w:rsidP="00255C2D"/>
              </w:txbxContent>
            </v:textbox>
          </v:shape>
        </w:pict>
      </w:r>
      <w:r>
        <w:br w:type="page"/>
      </w:r>
      <w:bookmarkStart w:id="1" w:name="_GoBack"/>
      <w:bookmarkEnd w:id="1"/>
    </w:p>
    <w:p w:rsidR="00EF7F7B" w:rsidRPr="00255C2D" w:rsidRDefault="00EF7F7B" w:rsidP="005F2230"/>
    <w:p w:rsidR="00EF7F7B" w:rsidRDefault="00EF7F7B" w:rsidP="005F2230"/>
    <w:p w:rsidR="00EF7F7B" w:rsidRDefault="00EF7F7B" w:rsidP="005F2230">
      <w:r>
        <w:br w:type="page"/>
      </w:r>
    </w:p>
    <w:p w:rsidR="00EF7F7B" w:rsidRDefault="00EF7F7B" w:rsidP="005F2230"/>
    <w:p w:rsidR="00EF7F7B" w:rsidRPr="004C2BD2" w:rsidRDefault="00EF7F7B" w:rsidP="004C2BD2">
      <w:pPr>
        <w:pStyle w:val="TOCHeading"/>
        <w:pBdr>
          <w:bottom w:val="single" w:sz="4" w:space="1" w:color="548DD4"/>
        </w:pBdr>
      </w:pPr>
      <w:r>
        <w:t>Índice</w:t>
      </w:r>
    </w:p>
    <w:p w:rsidR="00EF7F7B" w:rsidRDefault="00EF7F7B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lang w:eastAsia="pt-P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2290379" w:history="1">
        <w:r w:rsidRPr="005F5B18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_Toc322290379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F7B" w:rsidRDefault="00EF7F7B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lang w:eastAsia="pt-PT"/>
        </w:rPr>
      </w:pPr>
      <w:hyperlink w:anchor="_Toc322290380" w:history="1">
        <w:r w:rsidRPr="005F5B18">
          <w:rPr>
            <w:rStyle w:val="Hyperlink"/>
            <w:noProof/>
          </w:rPr>
          <w:t>Estrutura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_Toc322290380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F7B" w:rsidRDefault="00EF7F7B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lang w:eastAsia="pt-PT"/>
        </w:rPr>
      </w:pPr>
      <w:hyperlink w:anchor="_Toc322290381" w:history="1">
        <w:r w:rsidRPr="005F5B18">
          <w:rPr>
            <w:rStyle w:val="Hyperlink"/>
            <w:noProof/>
          </w:rPr>
          <w:t>MenuActivity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_Toc322290381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F7B" w:rsidRDefault="00EF7F7B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lang w:eastAsia="pt-PT"/>
        </w:rPr>
      </w:pPr>
      <w:hyperlink w:anchor="_Toc322290382" w:history="1">
        <w:r w:rsidRPr="005F5B18">
          <w:rPr>
            <w:rStyle w:val="Hyperlink"/>
            <w:noProof/>
          </w:rPr>
          <w:t>LauncherActivity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_Toc322290382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F7B" w:rsidRDefault="00EF7F7B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lang w:eastAsia="pt-PT"/>
        </w:rPr>
      </w:pPr>
      <w:hyperlink w:anchor="_Toc322290383" w:history="1">
        <w:r w:rsidRPr="005F5B18">
          <w:rPr>
            <w:rStyle w:val="Hyperlink"/>
            <w:noProof/>
          </w:rPr>
          <w:t>TwitterAsync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_Toc322290383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F7B" w:rsidRDefault="00EF7F7B">
      <w:pPr>
        <w:pStyle w:val="TOC3"/>
        <w:tabs>
          <w:tab w:val="right" w:leader="dot" w:pos="8494"/>
        </w:tabs>
        <w:rPr>
          <w:rFonts w:ascii="Calibri" w:hAnsi="Calibri"/>
          <w:noProof/>
          <w:sz w:val="22"/>
          <w:lang w:eastAsia="pt-PT"/>
        </w:rPr>
      </w:pPr>
      <w:hyperlink w:anchor="_Toc322290384" w:history="1">
        <w:r w:rsidRPr="005F5B18">
          <w:rPr>
            <w:rStyle w:val="Hyperlink"/>
            <w:noProof/>
          </w:rPr>
          <w:t>TwitterAsyncTask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_Toc322290384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F7B" w:rsidRDefault="00EF7F7B">
      <w:pPr>
        <w:pStyle w:val="TOC3"/>
        <w:tabs>
          <w:tab w:val="right" w:leader="dot" w:pos="8494"/>
        </w:tabs>
        <w:rPr>
          <w:rFonts w:ascii="Calibri" w:hAnsi="Calibri"/>
          <w:noProof/>
          <w:sz w:val="22"/>
          <w:lang w:eastAsia="pt-PT"/>
        </w:rPr>
      </w:pPr>
      <w:hyperlink w:anchor="_Toc322290385" w:history="1">
        <w:r w:rsidRPr="005F5B18">
          <w:rPr>
            <w:rStyle w:val="Hyperlink"/>
            <w:noProof/>
          </w:rPr>
          <w:t>Tratamento de Excepções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_Toc322290385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F7B" w:rsidRDefault="00EF7F7B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lang w:eastAsia="pt-PT"/>
        </w:rPr>
      </w:pPr>
      <w:hyperlink w:anchor="_Toc322290386" w:history="1">
        <w:r w:rsidRPr="005F5B18">
          <w:rPr>
            <w:rStyle w:val="Hyperlink"/>
            <w:noProof/>
          </w:rPr>
          <w:t>YambaApplication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_Toc322290386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F7B" w:rsidRDefault="00EF7F7B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lang w:eastAsia="pt-PT"/>
        </w:rPr>
      </w:pPr>
      <w:hyperlink w:anchor="_Toc322290387" w:history="1">
        <w:r w:rsidRPr="005F5B18">
          <w:rPr>
            <w:rStyle w:val="Hyperlink"/>
            <w:noProof/>
          </w:rPr>
          <w:t>LaunchModes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_Toc322290387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F7B" w:rsidRDefault="00EF7F7B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lang w:eastAsia="pt-PT"/>
        </w:rPr>
      </w:pPr>
      <w:hyperlink w:anchor="_Toc322290388" w:history="1">
        <w:r w:rsidRPr="005F5B18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_Toc322290388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F7B" w:rsidRDefault="00EF7F7B">
      <w:r>
        <w:fldChar w:fldCharType="end"/>
      </w:r>
    </w:p>
    <w:p w:rsidR="00EF7F7B" w:rsidRPr="00930E19" w:rsidRDefault="00EF7F7B" w:rsidP="005F2230">
      <w:r>
        <w:br w:type="page"/>
      </w:r>
    </w:p>
    <w:p w:rsidR="00EF7F7B" w:rsidRDefault="00EF7F7B" w:rsidP="00EC0273">
      <w:pPr>
        <w:pStyle w:val="Heading1"/>
      </w:pPr>
      <w:bookmarkStart w:id="2" w:name="_Toc322290379"/>
      <w:r>
        <w:t>Introdução</w:t>
      </w:r>
      <w:bookmarkEnd w:id="2"/>
    </w:p>
    <w:p w:rsidR="00EF7F7B" w:rsidRDefault="00EF7F7B" w:rsidP="004912B0"/>
    <w:p w:rsidR="00EF7F7B" w:rsidRDefault="00EF7F7B" w:rsidP="004912B0">
      <w:pPr>
        <w:ind w:firstLine="708"/>
      </w:pPr>
      <w:r>
        <w:t>Neste trabalho foi pedida a implementação de uma aplicação em Android, que serve de cliente de serviços do tipo do Twitter.</w:t>
      </w:r>
    </w:p>
    <w:p w:rsidR="00EF7F7B" w:rsidRPr="00EC0273" w:rsidRDefault="00EF7F7B" w:rsidP="004912B0">
      <w:pPr>
        <w:ind w:firstLine="708"/>
        <w:rPr>
          <w:rFonts w:ascii="Cambria" w:hAnsi="Cambria"/>
          <w:color w:val="365F91"/>
          <w:sz w:val="28"/>
          <w:szCs w:val="28"/>
        </w:rPr>
      </w:pPr>
      <w:r>
        <w:t>Neste documento encontra-se explicado todas as decisões e aspectos de implementação, que se considerem relevantes. Aqui encontram-se documentadas as decisões e o objectivo que se pretende atingir com a tomada destas.</w:t>
      </w:r>
      <w:r>
        <w:br w:type="page"/>
      </w:r>
    </w:p>
    <w:p w:rsidR="00EF7F7B" w:rsidRDefault="00EF7F7B" w:rsidP="00EC0273">
      <w:pPr>
        <w:pStyle w:val="Heading1"/>
      </w:pPr>
      <w:bookmarkStart w:id="3" w:name="_Toc322290380"/>
      <w:r>
        <w:t>Estrutura do Trabalho</w:t>
      </w:r>
      <w:bookmarkEnd w:id="3"/>
    </w:p>
    <w:p w:rsidR="00EF7F7B" w:rsidRDefault="00EF7F7B" w:rsidP="007B26B1">
      <w:pPr>
        <w:pStyle w:val="Heading2"/>
        <w:spacing w:before="0"/>
      </w:pPr>
      <w:bookmarkStart w:id="4" w:name="_Toc322290381"/>
      <w:r>
        <w:t>MenuActivity</w:t>
      </w:r>
      <w:bookmarkEnd w:id="4"/>
    </w:p>
    <w:p w:rsidR="00EF7F7B" w:rsidRDefault="00EF7F7B" w:rsidP="007B26B1">
      <w:pPr>
        <w:spacing w:after="0"/>
      </w:pPr>
      <w:r>
        <w:tab/>
      </w:r>
    </w:p>
    <w:p w:rsidR="00EF7F7B" w:rsidRDefault="00EF7F7B" w:rsidP="007B26B1">
      <w:pPr>
        <w:ind w:firstLine="360"/>
      </w:pPr>
      <w:r>
        <w:t>A aplicação precisa de um menu, que irá aparecer em duas actividades, dado que os passos para a criação de um menu numa actividade é igual para todas as actividades, variando apenas em pontos bastante específicos. Os pontos em que isto pode variar são:</w:t>
      </w:r>
    </w:p>
    <w:p w:rsidR="00EF7F7B" w:rsidRDefault="00EF7F7B" w:rsidP="00443BA0">
      <w:pPr>
        <w:pStyle w:val="ListParagraph"/>
        <w:numPr>
          <w:ilvl w:val="0"/>
          <w:numId w:val="47"/>
        </w:numPr>
      </w:pPr>
      <w:r>
        <w:t xml:space="preserve">O estado dos </w:t>
      </w:r>
      <w:r w:rsidRPr="00443BA0">
        <w:rPr>
          <w:i/>
        </w:rPr>
        <w:t>items</w:t>
      </w:r>
      <w:r>
        <w:t xml:space="preserve"> do menu;</w:t>
      </w:r>
    </w:p>
    <w:p w:rsidR="00EF7F7B" w:rsidRDefault="00EF7F7B" w:rsidP="00443BA0">
      <w:pPr>
        <w:pStyle w:val="ListParagraph"/>
        <w:numPr>
          <w:ilvl w:val="0"/>
          <w:numId w:val="47"/>
        </w:numPr>
      </w:pPr>
      <w:r>
        <w:t>A acção dos botões.</w:t>
      </w:r>
    </w:p>
    <w:p w:rsidR="00EF7F7B" w:rsidRPr="00443BA0" w:rsidRDefault="00EF7F7B" w:rsidP="00443BA0">
      <w:pPr>
        <w:ind w:firstLine="709"/>
      </w:pPr>
      <w:r>
        <w:t xml:space="preserve">A MenuActivity aparece então como uma forma de contrariar esta repetição permitindo, no entanto, pontos onde cada actividade possa se “ligar” de forma a poder alterar um dos pontos indicados anteriormente. Para este efeito foi usado o padrão Template Method e criado o método de </w:t>
      </w:r>
      <w:r>
        <w:rPr>
          <w:i/>
        </w:rPr>
        <w:t>hook</w:t>
      </w:r>
      <w:r>
        <w:t xml:space="preserve"> doModifyMenu. Este irá permitir definir qual o estado dos botões do menu, sendo que todos os botões se encontram desactivados, usando o método auxiliar enableMenuItem. No entanto, isto não permite definir a acção dos botões, nesse aspecto foi decidido que quem pretende mudar o comportamento de algum dos botões deve fazer </w:t>
      </w:r>
      <w:r>
        <w:rPr>
          <w:i/>
        </w:rPr>
        <w:t>override</w:t>
      </w:r>
      <w:r>
        <w:t xml:space="preserve"> ao método do Android SDK (onOptionsItemSelected), e definir ai o comportamento normalmente ou chamar o </w:t>
      </w:r>
      <w:r w:rsidRPr="00BB296E">
        <w:rPr>
          <w:i/>
        </w:rPr>
        <w:t>super</w:t>
      </w:r>
      <w:r>
        <w:t xml:space="preserve"> caso não o queira mudar. Esta decisão aparece de forma a permitir que a implementação do comportamento seja feita da mesma forma, quer a actividade derive da MenuActivity ou não.</w:t>
      </w:r>
    </w:p>
    <w:p w:rsidR="00EF7F7B" w:rsidRDefault="00EF7F7B" w:rsidP="00EC0273"/>
    <w:p w:rsidR="00EF7F7B" w:rsidRDefault="00EF7F7B" w:rsidP="007B26B1">
      <w:pPr>
        <w:pStyle w:val="Heading2"/>
        <w:spacing w:before="0"/>
      </w:pPr>
      <w:bookmarkStart w:id="5" w:name="_Toc322290382"/>
      <w:r>
        <w:t>LauncherActivity</w:t>
      </w:r>
      <w:bookmarkEnd w:id="5"/>
    </w:p>
    <w:p w:rsidR="00EF7F7B" w:rsidRDefault="00EF7F7B" w:rsidP="007B26B1">
      <w:pPr>
        <w:spacing w:after="0"/>
        <w:jc w:val="left"/>
      </w:pPr>
      <w:r>
        <w:tab/>
      </w:r>
    </w:p>
    <w:p w:rsidR="00EF7F7B" w:rsidRDefault="00EF7F7B" w:rsidP="007B26B1">
      <w:pPr>
        <w:ind w:firstLine="708"/>
      </w:pPr>
      <w:r>
        <w:t xml:space="preserve">A LauncherActivity aparece como resposta ao requisito que pede que o utilizador seja redireccionado para a actividade das preferências, na primeira utilização. Foi feita uma tentativa inicial desta redirecção ser feita no Application, e embora isto funcionasse, a redirecção apenas era feita após a actividade inicial ser criada. Isto obrigava então que a actividade tivesse que estar protegida contra a inexistência de propriedades que têm valores por omissão, sendo que na nossa opinião isto não faz sentido. </w:t>
      </w:r>
    </w:p>
    <w:p w:rsidR="00EF7F7B" w:rsidRDefault="00EF7F7B" w:rsidP="00EC1516">
      <w:r>
        <w:tab/>
        <w:t xml:space="preserve">Esta actividade verifica então a existência das preferências, e com base nisso escolhe a actividade a abrir, portanto quando se quiser mudar a actividade inicial deve ser alterada aqui. De forma a que a LauncherActivity não fique no histórico, pois esta para o utilizador não existe, é necessário no manifesto adicionar o seguinte: </w:t>
      </w:r>
      <w:r w:rsidRPr="00004D46">
        <w:rPr>
          <w:rFonts w:ascii="Courier New" w:hAnsi="Courier New" w:cs="Courier New"/>
        </w:rPr>
        <w:t>android:noHistory=”true”</w:t>
      </w:r>
      <w:r>
        <w:t>.</w:t>
      </w:r>
    </w:p>
    <w:p w:rsidR="00EF7F7B" w:rsidRDefault="00EF7F7B">
      <w:pPr>
        <w:spacing w:line="276" w:lineRule="auto"/>
        <w:jc w:val="left"/>
        <w:rPr>
          <w:rFonts w:ascii="Cambria" w:hAnsi="Cambria"/>
          <w:b/>
          <w:bCs/>
          <w:color w:val="4F81BD"/>
          <w:sz w:val="26"/>
          <w:szCs w:val="26"/>
        </w:rPr>
      </w:pPr>
    </w:p>
    <w:p w:rsidR="00EF7F7B" w:rsidRDefault="00EF7F7B">
      <w:pPr>
        <w:spacing w:line="276" w:lineRule="auto"/>
        <w:jc w:val="left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EF7F7B" w:rsidRDefault="00EF7F7B" w:rsidP="00EC0273">
      <w:pPr>
        <w:pStyle w:val="Heading2"/>
      </w:pPr>
      <w:bookmarkStart w:id="6" w:name="_Toc322290383"/>
      <w:r>
        <w:t>TwitterAsync</w:t>
      </w:r>
      <w:bookmarkEnd w:id="6"/>
    </w:p>
    <w:p w:rsidR="00EF7F7B" w:rsidRPr="007B26B1" w:rsidRDefault="00EF7F7B" w:rsidP="007B26B1">
      <w:pPr>
        <w:spacing w:after="0"/>
      </w:pPr>
    </w:p>
    <w:p w:rsidR="00EF7F7B" w:rsidRDefault="00EF7F7B" w:rsidP="00EC0273">
      <w:r>
        <w:tab/>
        <w:t>A comunicação com o serviço é feita através da UI, logo, toda esta interacção será executada na thread da UI. A comunicação com um serviço online deve ser sempre considerada uma acção lenta que, quando executada na thread da UI, irá dar ao utilizador a sensação de bloqueio, tornando a sua experiência de utilização má. De forma a evitar isto deve-se usar uma outra thread para executar estas acções, o Android oferece mecanismos, tais como as AsyncTask, para facilitar este processo.</w:t>
      </w:r>
    </w:p>
    <w:p w:rsidR="00EF7F7B" w:rsidRPr="003925A5" w:rsidRDefault="00EF7F7B" w:rsidP="00EC0273">
      <w:r>
        <w:tab/>
        <w:t xml:space="preserve">De forma a tornar todo este processo transparente na UI foi criada a classe TwitterAsync que serve de proxy para a class Twitter, garantindo que todas as acções são executas de forma assíncrona. Esta permite que sejam registados </w:t>
      </w:r>
      <w:r w:rsidRPr="003925A5">
        <w:rPr>
          <w:i/>
        </w:rPr>
        <w:t>listeners</w:t>
      </w:r>
      <w:r>
        <w:t xml:space="preserve"> para diversas acções, sendo estes chamados na thread da UI pela </w:t>
      </w:r>
      <w:r>
        <w:rPr>
          <w:i/>
        </w:rPr>
        <w:t>task</w:t>
      </w:r>
      <w:r>
        <w:t xml:space="preserve"> correspondente. Por exemplo, o </w:t>
      </w:r>
      <w:r w:rsidRPr="003925A5">
        <w:rPr>
          <w:i/>
        </w:rPr>
        <w:t>listener</w:t>
      </w:r>
      <w:r>
        <w:t xml:space="preserve"> StatusPublishedListener é chamado quando a tarefa acaba de enviar um </w:t>
      </w:r>
      <w:r w:rsidRPr="00B252EF">
        <w:rPr>
          <w:i/>
        </w:rPr>
        <w:t>status</w:t>
      </w:r>
      <w:r>
        <w:t>.</w:t>
      </w:r>
    </w:p>
    <w:p w:rsidR="00EF7F7B" w:rsidRDefault="00EF7F7B" w:rsidP="00EC0273">
      <w:pPr>
        <w:pStyle w:val="Heading3"/>
      </w:pPr>
      <w:bookmarkStart w:id="7" w:name="_Toc322290384"/>
      <w:r>
        <w:t>TwitterAsyncTask</w:t>
      </w:r>
      <w:bookmarkEnd w:id="7"/>
    </w:p>
    <w:p w:rsidR="00EF7F7B" w:rsidRDefault="00EF7F7B" w:rsidP="007B26B1">
      <w:pPr>
        <w:spacing w:after="0"/>
      </w:pPr>
    </w:p>
    <w:p w:rsidR="00EF7F7B" w:rsidRPr="007B26B1" w:rsidRDefault="00EF7F7B" w:rsidP="00EC0273">
      <w:r>
        <w:tab/>
        <w:t xml:space="preserve">Existe um aspecto em comum partilhado por todas as </w:t>
      </w:r>
      <w:r>
        <w:rPr>
          <w:i/>
        </w:rPr>
        <w:t>tasks,</w:t>
      </w:r>
      <w:r>
        <w:t xml:space="preserve"> que implementam uma determinada acção do Twitter API, e este aspecto é o facto de todas precisarem de um objecto Twitter para poderem efectuar a acção. Desta forma, a TwitterAsyncTask garante que esse objecto exista e seja o mais actual possível, pois o utilizador pode, por exemplo, mudar de utilizador e/ou serviço.</w:t>
      </w:r>
    </w:p>
    <w:p w:rsidR="00EF7F7B" w:rsidRDefault="00EF7F7B" w:rsidP="00EC0273">
      <w:pPr>
        <w:pStyle w:val="Heading3"/>
      </w:pPr>
      <w:bookmarkStart w:id="8" w:name="_Toc322290385"/>
      <w:r>
        <w:t>Tratamento de Excepções</w:t>
      </w:r>
      <w:bookmarkEnd w:id="8"/>
    </w:p>
    <w:p w:rsidR="00EF7F7B" w:rsidRPr="00715BBF" w:rsidRDefault="00EF7F7B" w:rsidP="00715BBF">
      <w:pPr>
        <w:spacing w:after="0"/>
      </w:pPr>
    </w:p>
    <w:p w:rsidR="00EF7F7B" w:rsidRDefault="00EF7F7B" w:rsidP="00392940">
      <w:pPr>
        <w:jc w:val="left"/>
      </w:pPr>
      <w:r>
        <w:tab/>
        <w:t xml:space="preserve">Dado que todas as acções são executadas em background é necessário permitir que a UI possa receber estas excepções, e trata-las como desejar. O mecanismo implementado, embora não sendo o ideal, permite que isto aconteça através de um </w:t>
      </w:r>
      <w:r w:rsidRPr="00715BBF">
        <w:rPr>
          <w:i/>
        </w:rPr>
        <w:t>listener</w:t>
      </w:r>
      <w:r>
        <w:t xml:space="preserve"> especial, registado de forma estática, que é chamado sempre que uma excepção acontece. </w:t>
      </w:r>
    </w:p>
    <w:p w:rsidR="00EF7F7B" w:rsidRDefault="00EF7F7B" w:rsidP="00392940">
      <w:pPr>
        <w:jc w:val="left"/>
      </w:pPr>
      <w:r>
        <w:tab/>
        <w:t xml:space="preserve">Mas quem chama este </w:t>
      </w:r>
      <w:r w:rsidRPr="00715BBF">
        <w:rPr>
          <w:i/>
        </w:rPr>
        <w:t>listener</w:t>
      </w:r>
      <w:r>
        <w:t xml:space="preserve">? Esta é mais uma das responsabilidades da TwitterAsyncTask, que apanha todas as excepções e notifica quem estiver registado no </w:t>
      </w:r>
      <w:r w:rsidRPr="00715BBF">
        <w:rPr>
          <w:i/>
        </w:rPr>
        <w:t>listener</w:t>
      </w:r>
      <w:r>
        <w:t xml:space="preserve">, usando a thread da UI. Nesta versão da aplicação quem se encontra a receber todas as excepções é o objecto </w:t>
      </w:r>
      <w:r w:rsidRPr="00715BBF">
        <w:t>Application</w:t>
      </w:r>
      <w:r>
        <w:t xml:space="preserve">, que sempre que uma excepção de credenciais erradas ou de um URI inválido vai mostrar a actividade das settings. Também foi tentado que um Toast fosse mostrado a indicar qual o erro, no entanto, é necessário o contexto da actividade em </w:t>
      </w:r>
      <w:r>
        <w:rPr>
          <w:i/>
        </w:rPr>
        <w:t>foreground</w:t>
      </w:r>
      <w:r>
        <w:t xml:space="preserve"> para mostrar um </w:t>
      </w:r>
      <w:r>
        <w:rPr>
          <w:i/>
        </w:rPr>
        <w:t>toast</w:t>
      </w:r>
      <w:r>
        <w:t>, sendo que nesta versão esta funcionalidade não se encontra a funcionar.</w:t>
      </w:r>
    </w:p>
    <w:p w:rsidR="00EF7F7B" w:rsidRDefault="00EF7F7B">
      <w:pPr>
        <w:spacing w:line="276" w:lineRule="auto"/>
        <w:jc w:val="left"/>
      </w:pPr>
      <w:r>
        <w:br w:type="page"/>
      </w:r>
    </w:p>
    <w:p w:rsidR="00EF7F7B" w:rsidRDefault="00EF7F7B" w:rsidP="00CF67A5">
      <w:pPr>
        <w:pStyle w:val="Heading2"/>
      </w:pPr>
      <w:bookmarkStart w:id="9" w:name="_Toc322290386"/>
      <w:r>
        <w:t>YambaApplication</w:t>
      </w:r>
      <w:bookmarkEnd w:id="9"/>
    </w:p>
    <w:p w:rsidR="00EF7F7B" w:rsidRDefault="00EF7F7B" w:rsidP="00CF67A5"/>
    <w:p w:rsidR="00EF7F7B" w:rsidRDefault="00EF7F7B" w:rsidP="00CF67A5">
      <w:r>
        <w:tab/>
        <w:t xml:space="preserve">O objecto </w:t>
      </w:r>
      <w:r w:rsidRPr="00BD2C99">
        <w:rPr>
          <w:i/>
        </w:rPr>
        <w:t>application</w:t>
      </w:r>
      <w:r>
        <w:t xml:space="preserve"> não é só responsável por tratar as excepções ocorridas na interacção com o serviço, como foi explicado em tópicos anteriores. É também este que implementa os mecanismos que irá garantir que o proxy usado para comunicar com o serviço se mantém com os dados actualizados, quando o utilizador os modifica na actividade das preferências.</w:t>
      </w:r>
    </w:p>
    <w:p w:rsidR="00EF7F7B" w:rsidRDefault="00EF7F7B" w:rsidP="00CF67A5">
      <w:r>
        <w:tab/>
        <w:t xml:space="preserve">Para este efeito foi implementado, e registado, um </w:t>
      </w:r>
      <w:r w:rsidRPr="0000168C">
        <w:rPr>
          <w:i/>
        </w:rPr>
        <w:t>listener</w:t>
      </w:r>
      <w:r>
        <w:t xml:space="preserve"> OnSharedPreferenceChangedListener que se encontra à escuta de 3 preferências:</w:t>
      </w:r>
    </w:p>
    <w:p w:rsidR="00EF7F7B" w:rsidRDefault="00EF7F7B" w:rsidP="0000168C">
      <w:pPr>
        <w:pStyle w:val="ListParagraph"/>
        <w:numPr>
          <w:ilvl w:val="0"/>
          <w:numId w:val="49"/>
        </w:numPr>
      </w:pPr>
      <w:r>
        <w:t>Username</w:t>
      </w:r>
    </w:p>
    <w:p w:rsidR="00EF7F7B" w:rsidRDefault="00EF7F7B" w:rsidP="0000168C">
      <w:pPr>
        <w:pStyle w:val="ListParagraph"/>
        <w:numPr>
          <w:ilvl w:val="0"/>
          <w:numId w:val="49"/>
        </w:numPr>
      </w:pPr>
      <w:r>
        <w:t>Password</w:t>
      </w:r>
    </w:p>
    <w:p w:rsidR="00EF7F7B" w:rsidRDefault="00EF7F7B" w:rsidP="0000168C">
      <w:pPr>
        <w:pStyle w:val="ListParagraph"/>
        <w:numPr>
          <w:ilvl w:val="0"/>
          <w:numId w:val="49"/>
        </w:numPr>
      </w:pPr>
      <w:r>
        <w:t>ServiceURI</w:t>
      </w:r>
    </w:p>
    <w:p w:rsidR="00EF7F7B" w:rsidRDefault="00EF7F7B" w:rsidP="00B43C20">
      <w:pPr>
        <w:tabs>
          <w:tab w:val="left" w:pos="5500"/>
        </w:tabs>
      </w:pPr>
      <w:r>
        <w:t>Este quando recebe uma notificação que uma destas propriedades foi mudada modifica a mesma no proxy do serviço.</w:t>
      </w:r>
    </w:p>
    <w:p w:rsidR="00EF7F7B" w:rsidRDefault="00EF7F7B" w:rsidP="0000168C"/>
    <w:p w:rsidR="00EF7F7B" w:rsidRDefault="00EF7F7B" w:rsidP="00CF67A5">
      <w:pPr>
        <w:pStyle w:val="Heading2"/>
      </w:pPr>
      <w:bookmarkStart w:id="10" w:name="_Toc322290387"/>
      <w:r>
        <w:t>LaunchModes</w:t>
      </w:r>
      <w:bookmarkEnd w:id="10"/>
    </w:p>
    <w:p w:rsidR="00EF7F7B" w:rsidRDefault="00EF7F7B" w:rsidP="00AB12F6">
      <w:pPr>
        <w:spacing w:after="0"/>
      </w:pPr>
    </w:p>
    <w:p w:rsidR="00EF7F7B" w:rsidRDefault="00EF7F7B" w:rsidP="00560C9B">
      <w:r>
        <w:tab/>
        <w:t>O Android SDK disponibiliza diversas modos para iniciar actividades, estes permitem controlar quantas instâncias existem de uma determinada actividade. Nesta implementação foram usados dois desses modos, o singleInstance e o singleTask.</w:t>
      </w:r>
    </w:p>
    <w:p w:rsidR="00EF7F7B" w:rsidRDefault="00EF7F7B" w:rsidP="00AB12F6">
      <w:pPr>
        <w:pStyle w:val="ListParagraph"/>
        <w:numPr>
          <w:ilvl w:val="0"/>
          <w:numId w:val="50"/>
        </w:numPr>
        <w:ind w:left="709"/>
      </w:pPr>
      <w:r>
        <w:t>TimelineActivity - singleTask</w:t>
      </w:r>
    </w:p>
    <w:p w:rsidR="00EF7F7B" w:rsidRDefault="00EF7F7B" w:rsidP="00AB12F6">
      <w:pPr>
        <w:pStyle w:val="ListParagraph"/>
        <w:numPr>
          <w:ilvl w:val="0"/>
          <w:numId w:val="50"/>
        </w:numPr>
        <w:ind w:left="709"/>
      </w:pPr>
      <w:r>
        <w:t>StatusActivity - singleTask</w:t>
      </w:r>
    </w:p>
    <w:p w:rsidR="00EF7F7B" w:rsidRDefault="00EF7F7B" w:rsidP="00AB12F6">
      <w:pPr>
        <w:pStyle w:val="ListParagraph"/>
        <w:numPr>
          <w:ilvl w:val="0"/>
          <w:numId w:val="50"/>
        </w:numPr>
        <w:ind w:left="709"/>
      </w:pPr>
      <w:r>
        <w:t>DetailsActivity - singleTask</w:t>
      </w:r>
    </w:p>
    <w:p w:rsidR="00EF7F7B" w:rsidRDefault="00EF7F7B" w:rsidP="00AB12F6">
      <w:pPr>
        <w:pStyle w:val="ListParagraph"/>
        <w:numPr>
          <w:ilvl w:val="0"/>
          <w:numId w:val="50"/>
        </w:numPr>
        <w:ind w:left="709"/>
      </w:pPr>
      <w:r>
        <w:t>PreferencesActivity - singleTask</w:t>
      </w:r>
    </w:p>
    <w:p w:rsidR="00EF7F7B" w:rsidRDefault="00EF7F7B" w:rsidP="00AB12F6">
      <w:pPr>
        <w:pStyle w:val="ListParagraph"/>
        <w:numPr>
          <w:ilvl w:val="0"/>
          <w:numId w:val="50"/>
        </w:numPr>
        <w:ind w:left="709"/>
      </w:pPr>
      <w:r>
        <w:t>LauncherActivity – singleInstance</w:t>
      </w:r>
    </w:p>
    <w:p w:rsidR="00EF7F7B" w:rsidRPr="004163BF" w:rsidRDefault="00EF7F7B" w:rsidP="004163BF">
      <w:r>
        <w:t xml:space="preserve">A actividade LauncherActivity é singleInstance pois esta apenas serve para lançar as outras, não fazendo sequer parte da história, não havendo necessidade de existir múltiplas instâncias. A actividade DetailsActivity foi feita uma escolha de ser singleTask pois não se quer permitir que o utilizador crie demasiadas instâncias, vendo vários </w:t>
      </w:r>
      <w:r w:rsidRPr="004163BF">
        <w:rPr>
          <w:i/>
        </w:rPr>
        <w:t>tweets</w:t>
      </w:r>
      <w:r>
        <w:t xml:space="preserve"> sem usar o botão </w:t>
      </w:r>
      <w:r>
        <w:rPr>
          <w:i/>
        </w:rPr>
        <w:t>back</w:t>
      </w:r>
      <w:r>
        <w:t xml:space="preserve">. Caso seja necessário abrir uma nova instância pode-se sempre lançar numa nova </w:t>
      </w:r>
      <w:r>
        <w:rPr>
          <w:i/>
        </w:rPr>
        <w:t>task</w:t>
      </w:r>
      <w:r>
        <w:t>.</w:t>
      </w:r>
    </w:p>
    <w:p w:rsidR="00EF7F7B" w:rsidRDefault="00EF7F7B">
      <w:pPr>
        <w:spacing w:line="276" w:lineRule="auto"/>
        <w:jc w:val="left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EF7F7B" w:rsidRDefault="00EF7F7B" w:rsidP="00EC0273">
      <w:pPr>
        <w:pStyle w:val="Heading1"/>
      </w:pPr>
      <w:bookmarkStart w:id="11" w:name="_Toc322290388"/>
      <w:r>
        <w:t>Conclusão</w:t>
      </w:r>
      <w:bookmarkEnd w:id="11"/>
    </w:p>
    <w:p w:rsidR="00EF7F7B" w:rsidRPr="00392940" w:rsidRDefault="00EF7F7B" w:rsidP="00392940">
      <w:pPr>
        <w:spacing w:after="0"/>
      </w:pPr>
    </w:p>
    <w:p w:rsidR="00EF7F7B" w:rsidRDefault="00EF7F7B" w:rsidP="00A97F99">
      <w:r>
        <w:tab/>
        <w:t>Todos os objectivos propostos pelo enunciado foram atingidos, no entanto, algumas das soluções precisam de uma melhoria, principalmente o tratamento de excepções. A forma como o menu foi implementado também poderá apresentar alguns desafios no futuro dado que obriga a usar herança, e esta é “limitada” em Java.</w:t>
      </w:r>
    </w:p>
    <w:p w:rsidR="00EF7F7B" w:rsidRPr="00A97F99" w:rsidRDefault="00EF7F7B" w:rsidP="00A97F99">
      <w:r>
        <w:tab/>
        <w:t>No entanto, acredita-se ter-se conseguido uma solução modular e que permitirá a implementação de novas funcionalidades facilmente no futuro.</w:t>
      </w:r>
    </w:p>
    <w:sectPr w:rsidR="00EF7F7B" w:rsidRPr="00A97F99" w:rsidSect="005F223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F7B" w:rsidRDefault="00EF7F7B" w:rsidP="005F2230">
      <w:pPr>
        <w:spacing w:after="0" w:line="240" w:lineRule="auto"/>
      </w:pPr>
      <w:r>
        <w:separator/>
      </w:r>
    </w:p>
  </w:endnote>
  <w:endnote w:type="continuationSeparator" w:id="0">
    <w:p w:rsidR="00EF7F7B" w:rsidRDefault="00EF7F7B" w:rsidP="005F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F7B" w:rsidRDefault="00EF7F7B">
    <w:pPr>
      <w:pStyle w:val="Footer"/>
    </w:pPr>
    <w:r>
      <w:rPr>
        <w:noProof/>
        <w:lang w:eastAsia="pt-PT"/>
      </w:rPr>
      <w:pict>
        <v:group id="_x0000_s2055" style="position:absolute;left:0;text-align:left;margin-left:0;margin-top:772.05pt;width:532.9pt;height:53pt;z-index:251662336;mso-position-horizontal:left;mso-position-horizontal-relative:page;mso-position-vertical-relative:page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15;top:14415;width:10171;height:1057" o:connectortype="straight" strokecolor="#a7bfde"/>
          <v:oval id="_x0000_s2057" style="position:absolute;left:9657;top:14459;width:1016;height:1016" fillcolor="#a7bfde" stroked="f"/>
          <v:oval id="_x0000_s2058" style="position:absolute;left:9733;top:14568;width:908;height:904" fillcolor="#d3dfee" stroked="f"/>
          <v:oval id="_x0000_s2059" style="position:absolute;left:9802;top:14688;width:783;height:784;v-text-anchor:middle" fillcolor="#7ba0cd" stroked="f">
            <v:textbox style="mso-next-textbox:#_x0000_s2059">
              <w:txbxContent>
                <w:p w:rsidR="00EF7F7B" w:rsidRPr="004A535C" w:rsidRDefault="00EF7F7B">
                  <w:pPr>
                    <w:pStyle w:val="Header"/>
                    <w:jc w:val="center"/>
                    <w:rPr>
                      <w:color w:val="FFFFFF"/>
                    </w:rPr>
                  </w:pPr>
                  <w:fldSimple w:instr=" PAGE   \* MERGEFORMAT ">
                    <w:r w:rsidRPr="00177074">
                      <w:rPr>
                        <w:noProof/>
                        <w:color w:val="FFFFFF"/>
                      </w:rPr>
                      <w:t>7</w:t>
                    </w:r>
                  </w:fldSimple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F7B" w:rsidRDefault="00EF7F7B" w:rsidP="005F2230">
      <w:pPr>
        <w:spacing w:after="0" w:line="240" w:lineRule="auto"/>
      </w:pPr>
      <w:r>
        <w:separator/>
      </w:r>
    </w:p>
  </w:footnote>
  <w:footnote w:type="continuationSeparator" w:id="0">
    <w:p w:rsidR="00EF7F7B" w:rsidRDefault="00EF7F7B" w:rsidP="005F2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F7B" w:rsidRDefault="00EF7F7B" w:rsidP="004C2BD2">
    <w:pPr>
      <w:pStyle w:val="Header"/>
      <w:jc w:val="center"/>
      <w:rPr>
        <w:color w:val="365F91"/>
      </w:rPr>
    </w:pPr>
    <w:r>
      <w:rPr>
        <w:noProof/>
        <w:lang w:eastAsia="pt-PT"/>
      </w:rPr>
      <w:pict>
        <v:group id="_x0000_s2049" style="position:absolute;left:0;text-align:left;margin-left:2967.6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7bfde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" coordsize="6418,6670" path="m6418,1185r,5485l1809,6669c974,5889,,3958,1407,1987hfc2830,,5591,411,6418,1185haxe" fillcolor="#a7bfde" stroked="f">
              <v:path arrowok="t"/>
              <o:lock v:ext="edit" aspectratio="t"/>
            </v:shape>
            <v:oval id="_x0000_s2053" style="position:absolute;left:6117;top:10212;width:4526;height:4258;rotation:41366637fd;flip:y" fillcolor="#d3dfee" stroked="f" strokecolor="#a7bfde">
              <o:lock v:ext="edit" aspectratio="t"/>
            </v:oval>
            <v:oval id="_x0000_s2054" style="position:absolute;left:6217;top:10481;width:3424;height:3221;rotation:41366637fd;flip:y;v-text-anchor:middle" fillcolor="#7ba0cd" stroked="f" strokecolor="#a7bfde">
              <o:lock v:ext="edit" aspectratio="t"/>
              <v:textbox style="mso-next-textbox:#_x0000_s2054" inset="0,0,0,0">
                <w:txbxContent>
                  <w:p w:rsidR="00EF7F7B" w:rsidRPr="004A535C" w:rsidRDefault="00EF7F7B">
                    <w:pPr>
                      <w:pStyle w:val="Header"/>
                      <w:jc w:val="center"/>
                      <w:rPr>
                        <w:b/>
                        <w:bCs/>
                        <w:color w:val="FFFFFF"/>
                      </w:rPr>
                    </w:pPr>
                    <w:r w:rsidRPr="004A535C">
                      <w:rPr>
                        <w:b/>
                        <w:bCs/>
                        <w:color w:val="FFFFFF"/>
                      </w:rPr>
                      <w:t>2012</w:t>
                    </w:r>
                  </w:p>
                </w:txbxContent>
              </v:textbox>
            </v:oval>
          </v:group>
          <w10:wrap anchorx="page" anchory="page"/>
        </v:group>
      </w:pict>
    </w:r>
    <w:r>
      <w:rPr>
        <w:color w:val="365F91"/>
      </w:rPr>
      <w:t>1 ª Serie</w:t>
    </w:r>
  </w:p>
  <w:p w:rsidR="00EF7F7B" w:rsidRDefault="00EF7F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08CB01A4"/>
    <w:multiLevelType w:val="hybridMultilevel"/>
    <w:tmpl w:val="64D4A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C6532"/>
    <w:multiLevelType w:val="hybridMultilevel"/>
    <w:tmpl w:val="18408D2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36608"/>
    <w:multiLevelType w:val="hybridMultilevel"/>
    <w:tmpl w:val="2D08F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85BD2"/>
    <w:multiLevelType w:val="hybridMultilevel"/>
    <w:tmpl w:val="D2826C1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267DA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F9035D9"/>
    <w:multiLevelType w:val="hybridMultilevel"/>
    <w:tmpl w:val="FB12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2212C"/>
    <w:multiLevelType w:val="hybridMultilevel"/>
    <w:tmpl w:val="75DC0A0C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0AA0E4B"/>
    <w:multiLevelType w:val="hybridMultilevel"/>
    <w:tmpl w:val="FFCCC19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119F3C54"/>
    <w:multiLevelType w:val="hybridMultilevel"/>
    <w:tmpl w:val="C1BCDB6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D23C4B"/>
    <w:multiLevelType w:val="hybridMultilevel"/>
    <w:tmpl w:val="9042BAE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01A98"/>
    <w:multiLevelType w:val="hybridMultilevel"/>
    <w:tmpl w:val="C032F532"/>
    <w:lvl w:ilvl="0" w:tplc="0816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1">
    <w:nsid w:val="1BB650A6"/>
    <w:multiLevelType w:val="hybridMultilevel"/>
    <w:tmpl w:val="7AFED81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587392"/>
    <w:multiLevelType w:val="hybridMultilevel"/>
    <w:tmpl w:val="0AC0EBD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1EE61DCF"/>
    <w:multiLevelType w:val="hybridMultilevel"/>
    <w:tmpl w:val="A7E483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4601A"/>
    <w:multiLevelType w:val="hybridMultilevel"/>
    <w:tmpl w:val="1E10CFF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>
    <w:nsid w:val="2BD25222"/>
    <w:multiLevelType w:val="hybridMultilevel"/>
    <w:tmpl w:val="5C56DEF0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2A1309"/>
    <w:multiLevelType w:val="hybridMultilevel"/>
    <w:tmpl w:val="FB2EB5D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CB72B6"/>
    <w:multiLevelType w:val="hybridMultilevel"/>
    <w:tmpl w:val="071E5F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715373"/>
    <w:multiLevelType w:val="hybridMultilevel"/>
    <w:tmpl w:val="31B8C7E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AF4145"/>
    <w:multiLevelType w:val="hybridMultilevel"/>
    <w:tmpl w:val="6482265E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>
    <w:nsid w:val="3B946717"/>
    <w:multiLevelType w:val="hybridMultilevel"/>
    <w:tmpl w:val="78CA5184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E772E79"/>
    <w:multiLevelType w:val="hybridMultilevel"/>
    <w:tmpl w:val="3BDCAF5C"/>
    <w:lvl w:ilvl="0" w:tplc="0816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2">
    <w:nsid w:val="400C5902"/>
    <w:multiLevelType w:val="hybridMultilevel"/>
    <w:tmpl w:val="C36EE810"/>
    <w:lvl w:ilvl="0" w:tplc="0816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>
    <w:nsid w:val="4012214C"/>
    <w:multiLevelType w:val="hybridMultilevel"/>
    <w:tmpl w:val="2DE8827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39D28E8"/>
    <w:multiLevelType w:val="hybridMultilevel"/>
    <w:tmpl w:val="1C8C77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C62491"/>
    <w:multiLevelType w:val="hybridMultilevel"/>
    <w:tmpl w:val="1658AC28"/>
    <w:lvl w:ilvl="0" w:tplc="08160003">
      <w:start w:val="1"/>
      <w:numFmt w:val="bullet"/>
      <w:lvlText w:val="o"/>
      <w:lvlJc w:val="left"/>
      <w:pPr>
        <w:ind w:left="755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6">
    <w:nsid w:val="558D386B"/>
    <w:multiLevelType w:val="hybridMultilevel"/>
    <w:tmpl w:val="65724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C341B4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5B77346D"/>
    <w:multiLevelType w:val="hybridMultilevel"/>
    <w:tmpl w:val="FB18790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266F77"/>
    <w:multiLevelType w:val="hybridMultilevel"/>
    <w:tmpl w:val="DCF67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7A2C8A"/>
    <w:multiLevelType w:val="hybridMultilevel"/>
    <w:tmpl w:val="AB8C88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70247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2">
    <w:nsid w:val="5FBD3242"/>
    <w:multiLevelType w:val="hybridMultilevel"/>
    <w:tmpl w:val="9AB6D9C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805FD8"/>
    <w:multiLevelType w:val="hybridMultilevel"/>
    <w:tmpl w:val="3F10C6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DD1190"/>
    <w:multiLevelType w:val="hybridMultilevel"/>
    <w:tmpl w:val="CD0AB8DA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5041A8C"/>
    <w:multiLevelType w:val="hybridMultilevel"/>
    <w:tmpl w:val="26EA3F8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4244FD"/>
    <w:multiLevelType w:val="hybridMultilevel"/>
    <w:tmpl w:val="DD768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4859F2"/>
    <w:multiLevelType w:val="hybridMultilevel"/>
    <w:tmpl w:val="A1C47AD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C73C58"/>
    <w:multiLevelType w:val="hybridMultilevel"/>
    <w:tmpl w:val="9708AB84"/>
    <w:lvl w:ilvl="0" w:tplc="0816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39">
    <w:nsid w:val="6A115267"/>
    <w:multiLevelType w:val="hybridMultilevel"/>
    <w:tmpl w:val="C06A40A0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AFB7781"/>
    <w:multiLevelType w:val="hybridMultilevel"/>
    <w:tmpl w:val="B322AD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D407B9"/>
    <w:multiLevelType w:val="hybridMultilevel"/>
    <w:tmpl w:val="F40034D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F445860"/>
    <w:multiLevelType w:val="hybridMultilevel"/>
    <w:tmpl w:val="55F4E69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466AA5"/>
    <w:multiLevelType w:val="hybridMultilevel"/>
    <w:tmpl w:val="331AF4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7602FD"/>
    <w:multiLevelType w:val="hybridMultilevel"/>
    <w:tmpl w:val="B98013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5">
    <w:nsid w:val="720573BC"/>
    <w:multiLevelType w:val="hybridMultilevel"/>
    <w:tmpl w:val="92B6F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8E2465"/>
    <w:multiLevelType w:val="hybridMultilevel"/>
    <w:tmpl w:val="BBA4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312C6"/>
    <w:multiLevelType w:val="hybridMultilevel"/>
    <w:tmpl w:val="D9C8475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647EAF"/>
    <w:multiLevelType w:val="hybridMultilevel"/>
    <w:tmpl w:val="80B04B2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B8B6127"/>
    <w:multiLevelType w:val="hybridMultilevel"/>
    <w:tmpl w:val="6E8EB7B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36"/>
  </w:num>
  <w:num w:numId="5">
    <w:abstractNumId w:val="8"/>
  </w:num>
  <w:num w:numId="6">
    <w:abstractNumId w:val="11"/>
  </w:num>
  <w:num w:numId="7">
    <w:abstractNumId w:val="23"/>
  </w:num>
  <w:num w:numId="8">
    <w:abstractNumId w:val="39"/>
  </w:num>
  <w:num w:numId="9">
    <w:abstractNumId w:val="48"/>
  </w:num>
  <w:num w:numId="10">
    <w:abstractNumId w:val="12"/>
  </w:num>
  <w:num w:numId="11">
    <w:abstractNumId w:val="34"/>
  </w:num>
  <w:num w:numId="12">
    <w:abstractNumId w:val="29"/>
  </w:num>
  <w:num w:numId="13">
    <w:abstractNumId w:val="24"/>
  </w:num>
  <w:num w:numId="14">
    <w:abstractNumId w:val="28"/>
  </w:num>
  <w:num w:numId="15">
    <w:abstractNumId w:val="20"/>
  </w:num>
  <w:num w:numId="16">
    <w:abstractNumId w:val="2"/>
  </w:num>
  <w:num w:numId="17">
    <w:abstractNumId w:val="27"/>
  </w:num>
  <w:num w:numId="18">
    <w:abstractNumId w:val="31"/>
  </w:num>
  <w:num w:numId="19">
    <w:abstractNumId w:val="16"/>
  </w:num>
  <w:num w:numId="20">
    <w:abstractNumId w:val="47"/>
  </w:num>
  <w:num w:numId="21">
    <w:abstractNumId w:val="22"/>
  </w:num>
  <w:num w:numId="22">
    <w:abstractNumId w:val="25"/>
  </w:num>
  <w:num w:numId="23">
    <w:abstractNumId w:val="35"/>
  </w:num>
  <w:num w:numId="24">
    <w:abstractNumId w:val="13"/>
  </w:num>
  <w:num w:numId="25">
    <w:abstractNumId w:val="7"/>
  </w:num>
  <w:num w:numId="26">
    <w:abstractNumId w:val="49"/>
  </w:num>
  <w:num w:numId="27">
    <w:abstractNumId w:val="37"/>
  </w:num>
  <w:num w:numId="28">
    <w:abstractNumId w:val="18"/>
  </w:num>
  <w:num w:numId="29">
    <w:abstractNumId w:val="10"/>
  </w:num>
  <w:num w:numId="30">
    <w:abstractNumId w:val="14"/>
  </w:num>
  <w:num w:numId="31">
    <w:abstractNumId w:val="32"/>
  </w:num>
  <w:num w:numId="32">
    <w:abstractNumId w:val="43"/>
  </w:num>
  <w:num w:numId="33">
    <w:abstractNumId w:val="1"/>
  </w:num>
  <w:num w:numId="34">
    <w:abstractNumId w:val="42"/>
  </w:num>
  <w:num w:numId="35">
    <w:abstractNumId w:val="9"/>
  </w:num>
  <w:num w:numId="36">
    <w:abstractNumId w:val="40"/>
  </w:num>
  <w:num w:numId="37">
    <w:abstractNumId w:val="5"/>
  </w:num>
  <w:num w:numId="38">
    <w:abstractNumId w:val="44"/>
  </w:num>
  <w:num w:numId="39">
    <w:abstractNumId w:val="46"/>
  </w:num>
  <w:num w:numId="40">
    <w:abstractNumId w:val="0"/>
  </w:num>
  <w:num w:numId="41">
    <w:abstractNumId w:val="30"/>
  </w:num>
  <w:num w:numId="42">
    <w:abstractNumId w:val="41"/>
  </w:num>
  <w:num w:numId="43">
    <w:abstractNumId w:val="19"/>
  </w:num>
  <w:num w:numId="44">
    <w:abstractNumId w:val="45"/>
  </w:num>
  <w:num w:numId="45">
    <w:abstractNumId w:val="17"/>
  </w:num>
  <w:num w:numId="46">
    <w:abstractNumId w:val="15"/>
  </w:num>
  <w:num w:numId="47">
    <w:abstractNumId w:val="33"/>
  </w:num>
  <w:num w:numId="48">
    <w:abstractNumId w:val="21"/>
  </w:num>
  <w:num w:numId="49">
    <w:abstractNumId w:val="26"/>
  </w:num>
  <w:num w:numId="50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2230"/>
    <w:rsid w:val="0000168C"/>
    <w:rsid w:val="00002E4B"/>
    <w:rsid w:val="00004D46"/>
    <w:rsid w:val="00007F85"/>
    <w:rsid w:val="000148DF"/>
    <w:rsid w:val="000348EC"/>
    <w:rsid w:val="0003748A"/>
    <w:rsid w:val="000504AC"/>
    <w:rsid w:val="00056A6A"/>
    <w:rsid w:val="000818BD"/>
    <w:rsid w:val="000B4176"/>
    <w:rsid w:val="000E473D"/>
    <w:rsid w:val="000E56FC"/>
    <w:rsid w:val="000F5C74"/>
    <w:rsid w:val="00103C3A"/>
    <w:rsid w:val="001266F1"/>
    <w:rsid w:val="0016310C"/>
    <w:rsid w:val="001648B4"/>
    <w:rsid w:val="00177074"/>
    <w:rsid w:val="0017710D"/>
    <w:rsid w:val="0018292E"/>
    <w:rsid w:val="001D53C0"/>
    <w:rsid w:val="001E10A2"/>
    <w:rsid w:val="001F1172"/>
    <w:rsid w:val="00202B77"/>
    <w:rsid w:val="00206D1F"/>
    <w:rsid w:val="00216832"/>
    <w:rsid w:val="002371BC"/>
    <w:rsid w:val="00237CD3"/>
    <w:rsid w:val="00240A6C"/>
    <w:rsid w:val="002430A3"/>
    <w:rsid w:val="00245325"/>
    <w:rsid w:val="0024655F"/>
    <w:rsid w:val="00255C2D"/>
    <w:rsid w:val="00267747"/>
    <w:rsid w:val="002A05CD"/>
    <w:rsid w:val="002C15CF"/>
    <w:rsid w:val="002C1738"/>
    <w:rsid w:val="002C7D57"/>
    <w:rsid w:val="002D54F8"/>
    <w:rsid w:val="002E01F4"/>
    <w:rsid w:val="002E4FE5"/>
    <w:rsid w:val="002F438B"/>
    <w:rsid w:val="00300360"/>
    <w:rsid w:val="003004D8"/>
    <w:rsid w:val="00304EA0"/>
    <w:rsid w:val="00311B7C"/>
    <w:rsid w:val="0031434F"/>
    <w:rsid w:val="00317F25"/>
    <w:rsid w:val="003208E3"/>
    <w:rsid w:val="003355D4"/>
    <w:rsid w:val="003512C1"/>
    <w:rsid w:val="003517FF"/>
    <w:rsid w:val="00366220"/>
    <w:rsid w:val="00377F68"/>
    <w:rsid w:val="003925A5"/>
    <w:rsid w:val="00392940"/>
    <w:rsid w:val="003938B9"/>
    <w:rsid w:val="003A4F76"/>
    <w:rsid w:val="003B7F5E"/>
    <w:rsid w:val="003C69C4"/>
    <w:rsid w:val="00404F88"/>
    <w:rsid w:val="004163BF"/>
    <w:rsid w:val="00424ED2"/>
    <w:rsid w:val="00436D2C"/>
    <w:rsid w:val="00443BA0"/>
    <w:rsid w:val="0045679F"/>
    <w:rsid w:val="004848D0"/>
    <w:rsid w:val="004912B0"/>
    <w:rsid w:val="004926F7"/>
    <w:rsid w:val="004A27F6"/>
    <w:rsid w:val="004A535C"/>
    <w:rsid w:val="004B08A2"/>
    <w:rsid w:val="004B4849"/>
    <w:rsid w:val="004C2BD2"/>
    <w:rsid w:val="004C6A1F"/>
    <w:rsid w:val="004D7D75"/>
    <w:rsid w:val="005044CB"/>
    <w:rsid w:val="00505A79"/>
    <w:rsid w:val="00516D8F"/>
    <w:rsid w:val="0052148D"/>
    <w:rsid w:val="00534CC0"/>
    <w:rsid w:val="0055126D"/>
    <w:rsid w:val="00560C9B"/>
    <w:rsid w:val="00571AF5"/>
    <w:rsid w:val="005A6A81"/>
    <w:rsid w:val="005B17EB"/>
    <w:rsid w:val="005C40E6"/>
    <w:rsid w:val="005D4C73"/>
    <w:rsid w:val="005D5B16"/>
    <w:rsid w:val="005E6E67"/>
    <w:rsid w:val="005F2230"/>
    <w:rsid w:val="005F5B18"/>
    <w:rsid w:val="0062205A"/>
    <w:rsid w:val="0062214D"/>
    <w:rsid w:val="006259D3"/>
    <w:rsid w:val="00626503"/>
    <w:rsid w:val="006330B9"/>
    <w:rsid w:val="00634299"/>
    <w:rsid w:val="0063530F"/>
    <w:rsid w:val="00643AA2"/>
    <w:rsid w:val="00652001"/>
    <w:rsid w:val="006A2033"/>
    <w:rsid w:val="006A578B"/>
    <w:rsid w:val="006E30A3"/>
    <w:rsid w:val="006F6259"/>
    <w:rsid w:val="007011E0"/>
    <w:rsid w:val="00707C76"/>
    <w:rsid w:val="00715BBF"/>
    <w:rsid w:val="00716815"/>
    <w:rsid w:val="007321B1"/>
    <w:rsid w:val="00741BFA"/>
    <w:rsid w:val="00750DD5"/>
    <w:rsid w:val="007521C0"/>
    <w:rsid w:val="00754F64"/>
    <w:rsid w:val="00763700"/>
    <w:rsid w:val="00770E5D"/>
    <w:rsid w:val="00792BA0"/>
    <w:rsid w:val="007B26B1"/>
    <w:rsid w:val="007B27BB"/>
    <w:rsid w:val="007C132C"/>
    <w:rsid w:val="007D0318"/>
    <w:rsid w:val="007D5214"/>
    <w:rsid w:val="0080193E"/>
    <w:rsid w:val="00806AA0"/>
    <w:rsid w:val="00820E6D"/>
    <w:rsid w:val="0082170E"/>
    <w:rsid w:val="00826E35"/>
    <w:rsid w:val="00827860"/>
    <w:rsid w:val="00835633"/>
    <w:rsid w:val="008478E9"/>
    <w:rsid w:val="00852B7D"/>
    <w:rsid w:val="00855F0F"/>
    <w:rsid w:val="008603AF"/>
    <w:rsid w:val="00881AA6"/>
    <w:rsid w:val="008A1B71"/>
    <w:rsid w:val="008B10D1"/>
    <w:rsid w:val="008D3AEE"/>
    <w:rsid w:val="008D45BA"/>
    <w:rsid w:val="008D51DF"/>
    <w:rsid w:val="008E5944"/>
    <w:rsid w:val="008F585E"/>
    <w:rsid w:val="00906365"/>
    <w:rsid w:val="009111F5"/>
    <w:rsid w:val="00924E86"/>
    <w:rsid w:val="00930E19"/>
    <w:rsid w:val="00932C19"/>
    <w:rsid w:val="00947A4F"/>
    <w:rsid w:val="00952098"/>
    <w:rsid w:val="00954157"/>
    <w:rsid w:val="00955F3D"/>
    <w:rsid w:val="00956BF9"/>
    <w:rsid w:val="00960C4B"/>
    <w:rsid w:val="00971B03"/>
    <w:rsid w:val="00973008"/>
    <w:rsid w:val="009C5222"/>
    <w:rsid w:val="009D73A5"/>
    <w:rsid w:val="00A15A11"/>
    <w:rsid w:val="00A32629"/>
    <w:rsid w:val="00A41A3A"/>
    <w:rsid w:val="00A5565B"/>
    <w:rsid w:val="00A8189A"/>
    <w:rsid w:val="00A84E6C"/>
    <w:rsid w:val="00A920A2"/>
    <w:rsid w:val="00A97F99"/>
    <w:rsid w:val="00AB12F6"/>
    <w:rsid w:val="00AB55D2"/>
    <w:rsid w:val="00AB5789"/>
    <w:rsid w:val="00AC1FA4"/>
    <w:rsid w:val="00AD2CB6"/>
    <w:rsid w:val="00AD5960"/>
    <w:rsid w:val="00AE5CAD"/>
    <w:rsid w:val="00AF2149"/>
    <w:rsid w:val="00AF332A"/>
    <w:rsid w:val="00B02150"/>
    <w:rsid w:val="00B157A9"/>
    <w:rsid w:val="00B252EF"/>
    <w:rsid w:val="00B43C20"/>
    <w:rsid w:val="00B46B3B"/>
    <w:rsid w:val="00B50645"/>
    <w:rsid w:val="00B62F6B"/>
    <w:rsid w:val="00B6409C"/>
    <w:rsid w:val="00B802E9"/>
    <w:rsid w:val="00B927F5"/>
    <w:rsid w:val="00B93447"/>
    <w:rsid w:val="00B94BA1"/>
    <w:rsid w:val="00BA2D5F"/>
    <w:rsid w:val="00BA4513"/>
    <w:rsid w:val="00BB296E"/>
    <w:rsid w:val="00BC441F"/>
    <w:rsid w:val="00BC7408"/>
    <w:rsid w:val="00BD2C99"/>
    <w:rsid w:val="00BD2FE1"/>
    <w:rsid w:val="00C070C6"/>
    <w:rsid w:val="00C07888"/>
    <w:rsid w:val="00C079A6"/>
    <w:rsid w:val="00C31732"/>
    <w:rsid w:val="00C458C4"/>
    <w:rsid w:val="00C52831"/>
    <w:rsid w:val="00C53CEA"/>
    <w:rsid w:val="00C55EB0"/>
    <w:rsid w:val="00C63216"/>
    <w:rsid w:val="00C73B52"/>
    <w:rsid w:val="00C770BB"/>
    <w:rsid w:val="00CF3980"/>
    <w:rsid w:val="00CF67A5"/>
    <w:rsid w:val="00D00CB3"/>
    <w:rsid w:val="00D03DC2"/>
    <w:rsid w:val="00D057D8"/>
    <w:rsid w:val="00D0736F"/>
    <w:rsid w:val="00D07394"/>
    <w:rsid w:val="00D146E9"/>
    <w:rsid w:val="00D15131"/>
    <w:rsid w:val="00D178BA"/>
    <w:rsid w:val="00D37A38"/>
    <w:rsid w:val="00D40B4B"/>
    <w:rsid w:val="00D446F1"/>
    <w:rsid w:val="00D50C59"/>
    <w:rsid w:val="00D51AFC"/>
    <w:rsid w:val="00D73751"/>
    <w:rsid w:val="00D75DA4"/>
    <w:rsid w:val="00D75F1A"/>
    <w:rsid w:val="00D779C4"/>
    <w:rsid w:val="00D801F1"/>
    <w:rsid w:val="00D918B6"/>
    <w:rsid w:val="00D94067"/>
    <w:rsid w:val="00D96D76"/>
    <w:rsid w:val="00DA2322"/>
    <w:rsid w:val="00DB5085"/>
    <w:rsid w:val="00DC047C"/>
    <w:rsid w:val="00DC5DCD"/>
    <w:rsid w:val="00DD2BC2"/>
    <w:rsid w:val="00DD4E37"/>
    <w:rsid w:val="00DE2882"/>
    <w:rsid w:val="00DF0278"/>
    <w:rsid w:val="00E00C28"/>
    <w:rsid w:val="00E0215D"/>
    <w:rsid w:val="00E060CB"/>
    <w:rsid w:val="00E228B3"/>
    <w:rsid w:val="00E2473B"/>
    <w:rsid w:val="00E26DEB"/>
    <w:rsid w:val="00E30A64"/>
    <w:rsid w:val="00E4330A"/>
    <w:rsid w:val="00E50AA0"/>
    <w:rsid w:val="00E57FE6"/>
    <w:rsid w:val="00E61F34"/>
    <w:rsid w:val="00E710B1"/>
    <w:rsid w:val="00E721DF"/>
    <w:rsid w:val="00E77260"/>
    <w:rsid w:val="00E828C2"/>
    <w:rsid w:val="00E85ACB"/>
    <w:rsid w:val="00E87FD0"/>
    <w:rsid w:val="00E96B07"/>
    <w:rsid w:val="00EA0F1F"/>
    <w:rsid w:val="00EA1C94"/>
    <w:rsid w:val="00EA1DCC"/>
    <w:rsid w:val="00EA719B"/>
    <w:rsid w:val="00EB062B"/>
    <w:rsid w:val="00EB42F2"/>
    <w:rsid w:val="00EB47DC"/>
    <w:rsid w:val="00EC0273"/>
    <w:rsid w:val="00EC1516"/>
    <w:rsid w:val="00ED5057"/>
    <w:rsid w:val="00EE2A4C"/>
    <w:rsid w:val="00EF7177"/>
    <w:rsid w:val="00EF7F7B"/>
    <w:rsid w:val="00F1409F"/>
    <w:rsid w:val="00F273D2"/>
    <w:rsid w:val="00F27972"/>
    <w:rsid w:val="00F34767"/>
    <w:rsid w:val="00F5635B"/>
    <w:rsid w:val="00F66994"/>
    <w:rsid w:val="00F767A5"/>
    <w:rsid w:val="00F82B0E"/>
    <w:rsid w:val="00FA24CF"/>
    <w:rsid w:val="00FA426F"/>
    <w:rsid w:val="00FA733C"/>
    <w:rsid w:val="00FB6962"/>
    <w:rsid w:val="00FB6F62"/>
    <w:rsid w:val="00FC2165"/>
    <w:rsid w:val="00FD421E"/>
    <w:rsid w:val="00FE1769"/>
    <w:rsid w:val="00FF0607"/>
    <w:rsid w:val="00FF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0215D"/>
    <w:pPr>
      <w:spacing w:after="200" w:line="360" w:lineRule="auto"/>
      <w:jc w:val="both"/>
    </w:pPr>
    <w:rPr>
      <w:rFonts w:ascii="Times New Roman" w:hAnsi="Times New Roman"/>
      <w:sz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0273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F223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D2FE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00C2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C027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F223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D2FE1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00C28"/>
    <w:rPr>
      <w:rFonts w:ascii="Cambria" w:hAnsi="Cambria" w:cs="Times New Roman"/>
      <w:b/>
      <w:bCs/>
      <w:i/>
      <w:iCs/>
      <w:color w:val="4F81BD"/>
    </w:rPr>
  </w:style>
  <w:style w:type="paragraph" w:styleId="NoSpacing">
    <w:name w:val="No Spacing"/>
    <w:aliases w:val="Listagem"/>
    <w:link w:val="NoSpacingChar"/>
    <w:uiPriority w:val="99"/>
    <w:qFormat/>
    <w:rsid w:val="00B927F5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both"/>
    </w:pPr>
    <w:rPr>
      <w:rFonts w:ascii="Consolas" w:eastAsia="Times New Roman" w:hAnsi="Consolas"/>
      <w:sz w:val="18"/>
      <w:lang w:eastAsia="en-US"/>
    </w:rPr>
  </w:style>
  <w:style w:type="character" w:customStyle="1" w:styleId="NoSpacingChar">
    <w:name w:val="No Spacing Char"/>
    <w:aliases w:val="Listagem Char"/>
    <w:basedOn w:val="DefaultParagraphFont"/>
    <w:link w:val="NoSpacing"/>
    <w:uiPriority w:val="99"/>
    <w:locked/>
    <w:rsid w:val="00B927F5"/>
    <w:rPr>
      <w:rFonts w:ascii="Consolas" w:hAnsi="Consolas" w:cs="Times New Roman"/>
      <w:sz w:val="22"/>
      <w:szCs w:val="22"/>
      <w:lang w:val="pt-PT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5F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F22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F223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F2230"/>
    <w:rPr>
      <w:rFonts w:cs="Times New Roman"/>
    </w:rPr>
  </w:style>
  <w:style w:type="paragraph" w:styleId="ListParagraph">
    <w:name w:val="List Paragraph"/>
    <w:basedOn w:val="Normal"/>
    <w:uiPriority w:val="99"/>
    <w:qFormat/>
    <w:rsid w:val="00BD2FE1"/>
    <w:pPr>
      <w:ind w:left="720"/>
      <w:contextualSpacing/>
    </w:pPr>
  </w:style>
  <w:style w:type="character" w:customStyle="1" w:styleId="shorttext">
    <w:name w:val="short_text"/>
    <w:basedOn w:val="DefaultParagraphFont"/>
    <w:uiPriority w:val="99"/>
    <w:rsid w:val="00BD2FE1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8F585E"/>
    <w:rPr>
      <w:rFonts w:cs="Times New Roman"/>
      <w:color w:val="808080"/>
    </w:rPr>
  </w:style>
  <w:style w:type="paragraph" w:styleId="Caption">
    <w:name w:val="caption"/>
    <w:basedOn w:val="Normal"/>
    <w:next w:val="Normal"/>
    <w:uiPriority w:val="99"/>
    <w:qFormat/>
    <w:rsid w:val="00643AA2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apple-style-span">
    <w:name w:val="apple-style-span"/>
    <w:basedOn w:val="DefaultParagraphFont"/>
    <w:uiPriority w:val="99"/>
    <w:rsid w:val="00643AA2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4C2BD2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4C2BD2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4C2B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4C2BD2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4C2BD2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2F438B"/>
    <w:rPr>
      <w:rFonts w:cs="Times New Roman"/>
    </w:rPr>
  </w:style>
  <w:style w:type="paragraph" w:styleId="Bibliography">
    <w:name w:val="Bibliography"/>
    <w:basedOn w:val="Normal"/>
    <w:next w:val="Normal"/>
    <w:uiPriority w:val="99"/>
    <w:rsid w:val="002465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04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435</TotalTime>
  <Pages>8</Pages>
  <Words>1192</Words>
  <Characters>6439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ª Serie</dc:title>
  <dc:subject/>
  <dc:creator>32766 - João Silvestre</dc:creator>
  <cp:keywords/>
  <dc:description/>
  <cp:lastModifiedBy>Ricardo Nunes</cp:lastModifiedBy>
  <cp:revision>35</cp:revision>
  <cp:lastPrinted>2012-04-16T21:32:00Z</cp:lastPrinted>
  <dcterms:created xsi:type="dcterms:W3CDTF">2012-04-15T18:24:00Z</dcterms:created>
  <dcterms:modified xsi:type="dcterms:W3CDTF">2012-05-14T19:21:00Z</dcterms:modified>
</cp:coreProperties>
</file>