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945" w:rsidRDefault="008F7945">
      <w:r>
        <w:rPr>
          <w:noProof/>
          <w:lang w:eastAsia="pt-PT"/>
        </w:rPr>
        <w:pict>
          <v:group id="_x0000_s1037" style="position:absolute;left:0;text-align:left;margin-left:8825.75pt;margin-top:0;width:264.55pt;height:690.65pt;z-index:251654144;mso-position-horizontal:right;mso-position-horizontal-relative:page;mso-position-vertical:bottom;mso-position-vertical-relative:page" coordorigin="5531,1258" coordsize="5291,1381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6519;top:1258;width:4303;height:10040;flip:x" o:connectortype="straight" strokecolor="#a7bfde"/>
            <v:group id="_x0000_s1039" style="position:absolute;left:5531;top:9226;width:5291;height:5845" coordorigin="5531,9226" coordsize="5291,5845">
              <v:shape id="_x0000_s1040" style="position:absolute;left:5531;top:9226;width:5291;height:5845;mso-position-horizontal-relative:text;mso-position-vertical-relative:text" coordsize="6418,6670" path="m6418,1185r,5485l1809,6669c974,5889,,3958,1407,1987hfc2830,,5591,411,6418,1185haxe" fillcolor="#a7bfde" stroked="f">
                <v:path arrowok="t"/>
              </v:shape>
              <v:oval id="_x0000_s1041" style="position:absolute;left:6117;top:10212;width:4526;height:4258;rotation:41366637fd;flip:y" fillcolor="#d3dfee" stroked="f" strokecolor="#a7bfde"/>
              <v:oval id="_x0000_s1042" style="position:absolute;left:6217;top:10481;width:3424;height:3221;rotation:41366637fd;flip:y" fillcolor="#7ba0cd" stroked="f" strokecolor="#a7bfde"/>
            </v:group>
            <w10:wrap anchorx="page" anchory="page"/>
          </v:group>
        </w:pict>
      </w:r>
      <w:r>
        <w:rPr>
          <w:noProof/>
          <w:lang w:eastAsia="pt-PT"/>
        </w:rPr>
        <w:pict>
          <v:group id="_x0000_s1043" style="position:absolute;left:0;text-align:left;margin-left:0;margin-top:0;width:464.8pt;height:380.95pt;z-index:251656192;mso-position-horizontal:left;mso-position-horizontal-relative:page;mso-position-vertical:top;mso-position-vertical-relative:page" coordorigin="15,15" coordsize="9296,7619" o:allowincell="f">
            <v:shape id="_x0000_s1044" type="#_x0000_t32" style="position:absolute;left:15;top:15;width:7512;height:7386" o:connectortype="straight" strokecolor="#a7bfde"/>
            <v:group id="_x0000_s1045" style="position:absolute;left:7095;top:5418;width:2216;height:2216" coordorigin="7907,4350" coordsize="2216,2216">
              <v:oval id="_x0000_s1046" style="position:absolute;left:7907;top:4350;width:2216;height:2216" fillcolor="#a7bfde" stroked="f"/>
              <v:oval id="_x0000_s1047" style="position:absolute;left:7961;top:4684;width:1813;height:1813" fillcolor="#d3dfee" stroked="f"/>
              <v:oval id="_x0000_s1048" style="position:absolute;left:8006;top:5027;width:1375;height:1375" fillcolor="#7ba0cd" stroked="f"/>
            </v:group>
            <w10:wrap anchorx="page" anchory="page"/>
          </v:group>
        </w:pict>
      </w:r>
      <w:r>
        <w:rPr>
          <w:noProof/>
          <w:lang w:eastAsia="pt-PT"/>
        </w:rPr>
        <w:pict>
          <v:group id="_x0000_s1049" style="position:absolute;left:0;text-align:left;margin-left:11978.7pt;margin-top:0;width:332.7pt;height:227.25pt;z-index:251655168;mso-position-horizontal:right;mso-position-horizontal-relative:margin;mso-position-vertical:top;mso-position-vertical-relative:page" coordorigin="4136,15" coordsize="6654,4545" o:allowincell="f">
            <v:shape id="_x0000_s1050" type="#_x0000_t32" style="position:absolute;left:4136;top:15;width:3058;height:3855" o:connectortype="straight" strokecolor="#a7bfde"/>
            <v:oval id="_x0000_s1051" style="position:absolute;left:6674;top:444;width:4116;height:4116" fillcolor="#a7bfde" stroked="f"/>
            <v:oval id="_x0000_s1052" style="position:absolute;left:6773;top:1058;width:3367;height:3367" fillcolor="#d3dfee" stroked="f"/>
            <v:oval id="_x0000_s1053" style="position:absolute;left:6856;top:1709;width:2553;height:2553" fillcolor="#7ba0cd" stroked="f"/>
            <w10:wrap anchorx="margin" anchory="page"/>
          </v:group>
        </w:pict>
      </w:r>
    </w:p>
    <w:p w:rsidR="008F7945" w:rsidRDefault="008F7945" w:rsidP="005F2230"/>
    <w:p w:rsidR="008F7945" w:rsidRDefault="008F7945" w:rsidP="005F2230">
      <w:r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-44.15pt;margin-top:353.05pt;width:335.45pt;height:92.4pt;z-index:251660288" stroked="f">
            <v:textbox style="mso-next-textbox:#_x0000_s1054">
              <w:txbxContent>
                <w:p w:rsidR="008F7945" w:rsidRPr="004A535C" w:rsidRDefault="008F7945" w:rsidP="00FC2165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sz w:val="72"/>
                      <w:szCs w:val="72"/>
                    </w:rPr>
                  </w:pPr>
                  <w:bookmarkStart w:id="0" w:name="_Toc307605593"/>
                  <w:r>
                    <w:rPr>
                      <w:rFonts w:ascii="Calibri" w:hAnsi="Calibri" w:cs="Calibri"/>
                      <w:b/>
                      <w:sz w:val="72"/>
                      <w:szCs w:val="72"/>
                    </w:rPr>
                    <w:t>3</w:t>
                  </w:r>
                  <w:r w:rsidRPr="004A535C">
                    <w:rPr>
                      <w:rFonts w:ascii="Calibri" w:hAnsi="Calibri" w:cs="Calibri"/>
                      <w:b/>
                      <w:sz w:val="72"/>
                      <w:szCs w:val="72"/>
                    </w:rPr>
                    <w:t>ª Serie</w:t>
                  </w:r>
                  <w:bookmarkEnd w:id="0"/>
                </w:p>
                <w:p w:rsidR="008F7945" w:rsidRPr="004A535C" w:rsidRDefault="008F7945" w:rsidP="00FC2165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sz w:val="32"/>
                      <w:szCs w:val="32"/>
                    </w:rPr>
                  </w:pPr>
                  <w:r w:rsidRPr="004A535C">
                    <w:rPr>
                      <w:rFonts w:ascii="Calibri" w:hAnsi="Calibri" w:cs="Calibri"/>
                      <w:b/>
                      <w:sz w:val="32"/>
                      <w:szCs w:val="32"/>
                    </w:rPr>
                    <w:t>Programação em Dispositivos Moveis</w:t>
                  </w:r>
                </w:p>
                <w:p w:rsidR="008F7945" w:rsidRPr="004A535C" w:rsidRDefault="008F7945" w:rsidP="001F1172">
                  <w:pPr>
                    <w:jc w:val="center"/>
                    <w:rPr>
                      <w:rFonts w:ascii="Calibri" w:hAnsi="Calibri" w:cs="Calibri"/>
                      <w:b/>
                      <w:sz w:val="72"/>
                      <w:szCs w:val="72"/>
                    </w:rPr>
                  </w:pP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55" type="#_x0000_t202" style="position:absolute;left:0;text-align:left;margin-left:-2.2pt;margin-top:561.75pt;width:153.55pt;height:109.2pt;z-index:251661312" stroked="f">
            <v:textbox style="mso-next-textbox:#_x0000_s1055">
              <w:txbxContent>
                <w:p w:rsidR="008F7945" w:rsidRPr="00D779C4" w:rsidRDefault="008F7945" w:rsidP="00FC2165">
                  <w:pPr>
                    <w:spacing w:after="0"/>
                    <w:rPr>
                      <w:u w:val="single"/>
                    </w:rPr>
                  </w:pPr>
                  <w:r w:rsidRPr="00D779C4">
                    <w:rPr>
                      <w:color w:val="000000"/>
                      <w:szCs w:val="20"/>
                    </w:rPr>
                    <w:t>Ricardo Nunes - 31656</w:t>
                  </w:r>
                </w:p>
                <w:p w:rsidR="008F7945" w:rsidRPr="00D779C4" w:rsidRDefault="008F7945" w:rsidP="00FC2165">
                  <w:pPr>
                    <w:spacing w:after="0"/>
                    <w:rPr>
                      <w:u w:val="single"/>
                    </w:rPr>
                  </w:pPr>
                  <w:r w:rsidRPr="00D779C4">
                    <w:t xml:space="preserve">João Silvestre – </w:t>
                  </w:r>
                  <w:r w:rsidRPr="00D779C4">
                    <w:rPr>
                      <w:color w:val="000000"/>
                      <w:szCs w:val="20"/>
                    </w:rPr>
                    <w:t>32766</w:t>
                  </w:r>
                </w:p>
                <w:p w:rsidR="008F7945" w:rsidRDefault="008F7945" w:rsidP="00D779C4">
                  <w:pPr>
                    <w:spacing w:after="0"/>
                  </w:pPr>
                  <w:r>
                    <w:t>09/06</w:t>
                  </w:r>
                  <w:r w:rsidRPr="00D779C4">
                    <w:t>/2012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56" type="#_x0000_t202" style="position:absolute;left:0;text-align:left;margin-left:3.25pt;margin-top:234.4pt;width:220.6pt;height:36.25pt;z-index:251658240" strokecolor="white">
            <v:textbox style="mso-next-textbox:#_x0000_s1056">
              <w:txbxContent>
                <w:p w:rsidR="008F7945" w:rsidRPr="004A535C" w:rsidRDefault="008F7945" w:rsidP="004A535C">
                  <w:pPr>
                    <w:pBdr>
                      <w:top w:val="single" w:sz="8" w:space="10" w:color="FFFFFF"/>
                      <w:bottom w:val="single" w:sz="8" w:space="10" w:color="FFFFFF"/>
                    </w:pBdr>
                    <w:shd w:val="clear" w:color="auto" w:fill="FFFFFF"/>
                    <w:spacing w:after="0"/>
                    <w:jc w:val="center"/>
                    <w:rPr>
                      <w:rFonts w:ascii="Cambria" w:hAnsi="Cambria"/>
                      <w:i/>
                      <w:iCs/>
                      <w:color w:val="000000"/>
                      <w:szCs w:val="20"/>
                    </w:rPr>
                  </w:pPr>
                  <w:r w:rsidRPr="004A535C">
                    <w:rPr>
                      <w:rFonts w:ascii="Cambria" w:hAnsi="Cambria"/>
                      <w:i/>
                      <w:iCs/>
                      <w:color w:val="000000"/>
                      <w:szCs w:val="20"/>
                    </w:rPr>
                    <w:t>Instituto Superior Engenharia de Lisboa</w:t>
                  </w:r>
                </w:p>
                <w:p w:rsidR="008F7945" w:rsidRDefault="008F7945" w:rsidP="00255C2D"/>
              </w:txbxContent>
            </v:textbox>
          </v:shape>
        </w:pict>
      </w:r>
      <w:r>
        <w:rPr>
          <w:noProof/>
          <w:lang w:eastAsia="pt-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0" o:spid="_x0000_s1057" type="#_x0000_t75" alt="iselPreto.gif" style="position:absolute;left:0;text-align:left;margin-left:-52.45pt;margin-top:82pt;width:309.05pt;height:141.95pt;z-index:251657216;visibility:visible">
            <v:imagedata r:id="rId7" o:title=""/>
          </v:shape>
        </w:pict>
      </w:r>
      <w:r>
        <w:rPr>
          <w:noProof/>
          <w:lang w:eastAsia="pt-PT"/>
        </w:rPr>
        <w:pict>
          <v:shape id="Text Box 22" o:spid="_x0000_s1058" type="#_x0000_t202" style="position:absolute;left:0;text-align:left;margin-left:-30.45pt;margin-top:445.45pt;width:285.9pt;height:116.3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" strokecolor="white">
            <v:textbox style="mso-next-textbox:#Text Box 22">
              <w:txbxContent>
                <w:p w:rsidR="008F7945" w:rsidRPr="0016310C" w:rsidRDefault="008F7945" w:rsidP="00255C2D">
                  <w:pPr>
                    <w:jc w:val="center"/>
                    <w:rPr>
                      <w:sz w:val="28"/>
                      <w:szCs w:val="28"/>
                    </w:rPr>
                  </w:pPr>
                  <w:r w:rsidRPr="0016310C">
                    <w:rPr>
                      <w:sz w:val="28"/>
                      <w:szCs w:val="28"/>
                    </w:rPr>
                    <w:t xml:space="preserve">Engenheiro: </w:t>
                  </w:r>
                  <w:r>
                    <w:rPr>
                      <w:sz w:val="28"/>
                      <w:szCs w:val="28"/>
                    </w:rPr>
                    <w:t>Pedro Pereira</w:t>
                  </w:r>
                </w:p>
                <w:p w:rsidR="008F7945" w:rsidRPr="0016310C" w:rsidRDefault="008F7945" w:rsidP="00255C2D">
                  <w:pPr>
                    <w:jc w:val="center"/>
                    <w:rPr>
                      <w:sz w:val="28"/>
                      <w:szCs w:val="28"/>
                    </w:rPr>
                  </w:pPr>
                  <w:r w:rsidRPr="0016310C">
                    <w:rPr>
                      <w:sz w:val="28"/>
                      <w:szCs w:val="28"/>
                    </w:rPr>
                    <w:t>Engenharia Informática e de Computadores</w:t>
                  </w:r>
                </w:p>
                <w:p w:rsidR="008F7945" w:rsidRPr="0016310C" w:rsidRDefault="008F7945" w:rsidP="00255C2D">
                  <w:pPr>
                    <w:jc w:val="center"/>
                    <w:rPr>
                      <w:sz w:val="28"/>
                      <w:szCs w:val="28"/>
                    </w:rPr>
                  </w:pPr>
                  <w:r w:rsidRPr="0016310C">
                    <w:rPr>
                      <w:sz w:val="28"/>
                      <w:szCs w:val="28"/>
                    </w:rPr>
                    <w:t xml:space="preserve">Semestre de </w:t>
                  </w:r>
                  <w:r>
                    <w:rPr>
                      <w:sz w:val="28"/>
                      <w:szCs w:val="28"/>
                    </w:rPr>
                    <w:t>Verão 2011/2012</w:t>
                  </w:r>
                </w:p>
                <w:p w:rsidR="008F7945" w:rsidRDefault="008F7945" w:rsidP="00255C2D"/>
              </w:txbxContent>
            </v:textbox>
          </v:shape>
        </w:pict>
      </w:r>
      <w:r>
        <w:br w:type="page"/>
      </w:r>
      <w:bookmarkStart w:id="1" w:name="_GoBack"/>
      <w:bookmarkEnd w:id="1"/>
    </w:p>
    <w:p w:rsidR="008F7945" w:rsidRPr="00255C2D" w:rsidRDefault="008F7945" w:rsidP="005F2230"/>
    <w:p w:rsidR="008F7945" w:rsidRDefault="008F7945" w:rsidP="005F2230"/>
    <w:p w:rsidR="008F7945" w:rsidRDefault="008F7945" w:rsidP="005F2230">
      <w:r>
        <w:br w:type="page"/>
      </w:r>
    </w:p>
    <w:p w:rsidR="008F7945" w:rsidRDefault="008F7945" w:rsidP="005F2230"/>
    <w:p w:rsidR="008F7945" w:rsidRPr="004C2BD2" w:rsidRDefault="008F7945" w:rsidP="004C2BD2">
      <w:pPr>
        <w:pStyle w:val="TOCHeading"/>
        <w:pBdr>
          <w:bottom w:val="single" w:sz="4" w:space="1" w:color="548DD4"/>
        </w:pBdr>
      </w:pPr>
      <w:r>
        <w:t>Índice</w:t>
      </w:r>
    </w:p>
    <w:p w:rsidR="008F7945" w:rsidRDefault="008F7945">
      <w:pPr>
        <w:pStyle w:val="TOC1"/>
        <w:tabs>
          <w:tab w:val="right" w:leader="dot" w:pos="8494"/>
        </w:tabs>
        <w:rPr>
          <w:noProof/>
          <w:sz w:val="24"/>
          <w:szCs w:val="24"/>
          <w:lang w:eastAsia="pt-P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7031184" w:history="1">
        <w:r w:rsidRPr="00285941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_Toc327031184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7945" w:rsidRDefault="008F7945">
      <w:pPr>
        <w:pStyle w:val="TOC1"/>
        <w:tabs>
          <w:tab w:val="right" w:leader="dot" w:pos="8494"/>
        </w:tabs>
        <w:rPr>
          <w:noProof/>
          <w:sz w:val="24"/>
          <w:szCs w:val="24"/>
          <w:lang w:eastAsia="pt-PT"/>
        </w:rPr>
      </w:pPr>
      <w:hyperlink w:anchor="_Toc327031185" w:history="1">
        <w:r w:rsidRPr="00285941">
          <w:rPr>
            <w:rStyle w:val="Hyperlink"/>
            <w:noProof/>
          </w:rPr>
          <w:t>Estrutura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_Toc327031185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7945" w:rsidRDefault="008F7945">
      <w:pPr>
        <w:pStyle w:val="TOC2"/>
        <w:tabs>
          <w:tab w:val="right" w:leader="dot" w:pos="8494"/>
        </w:tabs>
        <w:rPr>
          <w:noProof/>
          <w:sz w:val="24"/>
          <w:szCs w:val="24"/>
          <w:lang w:eastAsia="pt-PT"/>
        </w:rPr>
      </w:pPr>
      <w:hyperlink w:anchor="_Toc327031186" w:history="1">
        <w:r w:rsidRPr="00285941">
          <w:rPr>
            <w:rStyle w:val="Hyperlink"/>
            <w:noProof/>
          </w:rPr>
          <w:t xml:space="preserve">Armazenamento do </w:t>
        </w:r>
        <w:r w:rsidRPr="00285941">
          <w:rPr>
            <w:rStyle w:val="Hyperlink"/>
            <w:i/>
            <w:noProof/>
          </w:rPr>
          <w:t>timeline</w:t>
        </w:r>
        <w:r w:rsidRPr="00285941">
          <w:rPr>
            <w:rStyle w:val="Hyperlink"/>
            <w:noProof/>
          </w:rPr>
          <w:t xml:space="preserve"> em memória persistente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_Toc327031186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7945" w:rsidRDefault="008F7945">
      <w:pPr>
        <w:pStyle w:val="TOC2"/>
        <w:tabs>
          <w:tab w:val="right" w:leader="dot" w:pos="8494"/>
        </w:tabs>
        <w:rPr>
          <w:noProof/>
          <w:sz w:val="24"/>
          <w:szCs w:val="24"/>
          <w:lang w:eastAsia="pt-PT"/>
        </w:rPr>
      </w:pPr>
      <w:hyperlink w:anchor="_Toc327031187" w:history="1">
        <w:r w:rsidRPr="00285941">
          <w:rPr>
            <w:rStyle w:val="Hyperlink"/>
            <w:noProof/>
          </w:rPr>
          <w:t>Submissão de status em modo offline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_Toc327031187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7945" w:rsidRDefault="008F7945">
      <w:pPr>
        <w:pStyle w:val="TOC2"/>
        <w:tabs>
          <w:tab w:val="right" w:leader="dot" w:pos="8494"/>
        </w:tabs>
        <w:rPr>
          <w:noProof/>
          <w:sz w:val="24"/>
          <w:szCs w:val="24"/>
          <w:lang w:eastAsia="pt-PT"/>
        </w:rPr>
      </w:pPr>
      <w:hyperlink w:anchor="_Toc327031188" w:history="1">
        <w:r w:rsidRPr="00285941">
          <w:rPr>
            <w:rStyle w:val="Hyperlink"/>
            <w:noProof/>
          </w:rPr>
          <w:t>Partilha de status por 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_Toc327031188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7945" w:rsidRDefault="008F7945">
      <w:pPr>
        <w:pStyle w:val="TOC1"/>
        <w:tabs>
          <w:tab w:val="right" w:leader="dot" w:pos="8494"/>
        </w:tabs>
        <w:rPr>
          <w:noProof/>
          <w:sz w:val="24"/>
          <w:szCs w:val="24"/>
          <w:lang w:eastAsia="pt-PT"/>
        </w:rPr>
      </w:pPr>
      <w:hyperlink w:anchor="_Toc327031189" w:history="1">
        <w:r w:rsidRPr="00285941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_Toc327031189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F7945" w:rsidRDefault="008F7945">
      <w:r>
        <w:fldChar w:fldCharType="end"/>
      </w:r>
    </w:p>
    <w:p w:rsidR="008F7945" w:rsidRPr="00930E19" w:rsidRDefault="008F7945" w:rsidP="005F2230">
      <w:r>
        <w:br w:type="page"/>
      </w:r>
    </w:p>
    <w:p w:rsidR="008F7945" w:rsidRDefault="008F7945" w:rsidP="00EC0273">
      <w:pPr>
        <w:pStyle w:val="Heading1"/>
      </w:pPr>
      <w:bookmarkStart w:id="2" w:name="_Toc327031184"/>
      <w:r>
        <w:t>Introdução</w:t>
      </w:r>
      <w:bookmarkEnd w:id="2"/>
    </w:p>
    <w:p w:rsidR="008F7945" w:rsidRDefault="008F7945" w:rsidP="00F13F76"/>
    <w:p w:rsidR="008F7945" w:rsidRDefault="008F7945" w:rsidP="00F13F76">
      <w:r>
        <w:t>Nesta fase foram implementadas três novas funcionalidades à aplicação: armazenamento de status em memória persistente, submissão de status em modo offline e partilha de status por email.</w:t>
      </w:r>
    </w:p>
    <w:p w:rsidR="008F7945" w:rsidRDefault="008F7945" w:rsidP="00F13F76">
      <w:r>
        <w:t>Como veremos no capítulo seguinte, todas as funcionalidades foram implementadas  sem alterações à estrutura usada nas duas primeiras fases.</w:t>
      </w:r>
    </w:p>
    <w:p w:rsidR="008F7945" w:rsidRPr="00EC0273" w:rsidRDefault="008F7945" w:rsidP="00F13F76">
      <w:pPr>
        <w:rPr>
          <w:rFonts w:ascii="Cambria" w:hAnsi="Cambria"/>
          <w:color w:val="365F91"/>
          <w:sz w:val="28"/>
          <w:szCs w:val="28"/>
        </w:rPr>
      </w:pPr>
      <w:r>
        <w:br w:type="page"/>
      </w:r>
    </w:p>
    <w:p w:rsidR="008F7945" w:rsidRDefault="008F7945" w:rsidP="00EC0273">
      <w:pPr>
        <w:pStyle w:val="Heading1"/>
      </w:pPr>
      <w:bookmarkStart w:id="3" w:name="_Toc327031185"/>
      <w:r>
        <w:t>Estrutura do Trabalho</w:t>
      </w:r>
      <w:bookmarkEnd w:id="3"/>
    </w:p>
    <w:p w:rsidR="008F7945" w:rsidRDefault="008F7945" w:rsidP="00D47E2B">
      <w:pPr>
        <w:pStyle w:val="Heading2"/>
      </w:pPr>
      <w:bookmarkStart w:id="4" w:name="_Toc327031186"/>
      <w:r>
        <w:t xml:space="preserve">Armazenamento do </w:t>
      </w:r>
      <w:r w:rsidRPr="00F722B2">
        <w:rPr>
          <w:i/>
        </w:rPr>
        <w:t>timeline</w:t>
      </w:r>
      <w:r>
        <w:t xml:space="preserve"> em memória persistente</w:t>
      </w:r>
      <w:bookmarkEnd w:id="4"/>
    </w:p>
    <w:p w:rsidR="008F7945" w:rsidRDefault="008F7945" w:rsidP="00F722B2">
      <w:r>
        <w:t xml:space="preserve">Este módulo é responsável por armazenar qualquer novo </w:t>
      </w:r>
      <w:r w:rsidRPr="00F722B2">
        <w:rPr>
          <w:i/>
        </w:rPr>
        <w:t>tweet</w:t>
      </w:r>
      <w:r>
        <w:t xml:space="preserve"> em memória persistente e com isto permitir que o utilizador veja o seu </w:t>
      </w:r>
      <w:r w:rsidRPr="00F722B2">
        <w:rPr>
          <w:i/>
        </w:rPr>
        <w:t>timeline</w:t>
      </w:r>
      <w:r>
        <w:t xml:space="preserve">, mesmo quando não tiver o </w:t>
      </w:r>
      <w:r w:rsidRPr="00F722B2">
        <w:rPr>
          <w:i/>
        </w:rPr>
        <w:t>wi-fi</w:t>
      </w:r>
      <w:r>
        <w:t xml:space="preserve"> ligado. </w:t>
      </w:r>
    </w:p>
    <w:p w:rsidR="008F7945" w:rsidRDefault="008F7945" w:rsidP="00F722B2">
      <w:r>
        <w:t xml:space="preserve">De maneira a dar continuidade à lógica aplicada nas fases anteriores, o único módulo que teve alterações foi o serviço responsável por obter a </w:t>
      </w:r>
      <w:r w:rsidRPr="00F722B2">
        <w:rPr>
          <w:i/>
        </w:rPr>
        <w:t>timeline</w:t>
      </w:r>
      <w:r>
        <w:t xml:space="preserve"> do serviço </w:t>
      </w:r>
      <w:r w:rsidRPr="00F722B2">
        <w:rPr>
          <w:i/>
        </w:rPr>
        <w:t>Yamba</w:t>
      </w:r>
      <w:r>
        <w:t xml:space="preserve"> (</w:t>
      </w:r>
      <w:r w:rsidRPr="00F722B2">
        <w:rPr>
          <w:i/>
        </w:rPr>
        <w:t>GetTimelineService</w:t>
      </w:r>
      <w:r>
        <w:t xml:space="preserve">) que, até à 2ª fase, tinha a responsabilidade de retornar o </w:t>
      </w:r>
      <w:r w:rsidRPr="00F722B2">
        <w:rPr>
          <w:i/>
        </w:rPr>
        <w:t>timeline</w:t>
      </w:r>
      <w:r>
        <w:t xml:space="preserve"> do utilizador registado em </w:t>
      </w:r>
      <w:r w:rsidRPr="00F722B2">
        <w:rPr>
          <w:i/>
        </w:rPr>
        <w:t>TwitterAsync</w:t>
      </w:r>
      <w:r>
        <w:t xml:space="preserve"> (com </w:t>
      </w:r>
      <w:r w:rsidRPr="00F722B2">
        <w:rPr>
          <w:i/>
        </w:rPr>
        <w:t>user</w:t>
      </w:r>
      <w:r>
        <w:t xml:space="preserve"> e </w:t>
      </w:r>
      <w:r w:rsidRPr="00F722B2">
        <w:rPr>
          <w:i/>
        </w:rPr>
        <w:t>password</w:t>
      </w:r>
      <w:r>
        <w:t xml:space="preserve"> configurável como </w:t>
      </w:r>
      <w:r w:rsidRPr="00F722B2">
        <w:rPr>
          <w:i/>
        </w:rPr>
        <w:t>preferences</w:t>
      </w:r>
      <w:r>
        <w:t>).</w:t>
      </w:r>
    </w:p>
    <w:p w:rsidR="008F7945" w:rsidRDefault="008F7945" w:rsidP="00F722B2">
      <w:r>
        <w:t xml:space="preserve">Tendo em conta as novas funcionalidades deste serviço, o mesmo foi alterado para que tenha uma fonte de dados de instancia (neste caso para ler </w:t>
      </w:r>
      <w:r w:rsidRPr="008B38A9">
        <w:rPr>
          <w:i/>
        </w:rPr>
        <w:t>Tweet</w:t>
      </w:r>
      <w:r>
        <w:t xml:space="preserve">) que é actualizada com os dados recebidos do serviço </w:t>
      </w:r>
      <w:r w:rsidRPr="008B38A9">
        <w:rPr>
          <w:i/>
        </w:rPr>
        <w:t>Yamba</w:t>
      </w:r>
      <w:r>
        <w:t xml:space="preserve"> e de onde os dados para preencher a </w:t>
      </w:r>
      <w:r w:rsidRPr="008B38A9">
        <w:rPr>
          <w:i/>
        </w:rPr>
        <w:t>TimelineActivity</w:t>
      </w:r>
      <w:r>
        <w:t xml:space="preserve"> são lidos, independentemente do sucesso da ligação com o serviço </w:t>
      </w:r>
      <w:r w:rsidRPr="008B38A9">
        <w:rPr>
          <w:i/>
        </w:rPr>
        <w:t>Yamba</w:t>
      </w:r>
      <w:r>
        <w:t>.</w:t>
      </w:r>
    </w:p>
    <w:p w:rsidR="008F7945" w:rsidRDefault="008F7945" w:rsidP="007954E5">
      <w:r>
        <w:t xml:space="preserve">Como repositório de </w:t>
      </w:r>
      <w:r w:rsidRPr="00A300EE">
        <w:rPr>
          <w:i/>
        </w:rPr>
        <w:t>Tweet</w:t>
      </w:r>
      <w:r>
        <w:t xml:space="preserve"> usámos o SGBD SQLite e a respectiva biblioteca de acesso presente na API do Android. De todas as classes criadas para suporte desta infra-estrutura destacam-se:</w:t>
      </w:r>
    </w:p>
    <w:p w:rsidR="008F7945" w:rsidRPr="00C02752" w:rsidRDefault="008F7945" w:rsidP="007954E5">
      <w:r>
        <w:rPr>
          <w:b/>
        </w:rPr>
        <w:t xml:space="preserve">TweetsSqliteHelper – </w:t>
      </w:r>
      <w:r>
        <w:t xml:space="preserve">Estende de </w:t>
      </w:r>
      <w:r w:rsidRPr="00C02752">
        <w:rPr>
          <w:i/>
        </w:rPr>
        <w:t>SQLiteOpenHelper</w:t>
      </w:r>
      <w:r>
        <w:t xml:space="preserve"> e é responsável pela criação da BD. Permite a leitura de variáveis que representam o a posição e o nome de cada campo e foi construída de maneira a que se o programador alterar apenas estes valores todos os módulos que os usem continuam a funcionar correctamente, desde que alterados para valores válidos no seu contexto.</w:t>
      </w:r>
    </w:p>
    <w:p w:rsidR="008F7945" w:rsidRPr="004056F1" w:rsidRDefault="008F7945" w:rsidP="007954E5">
      <w:r w:rsidRPr="00C02752">
        <w:rPr>
          <w:b/>
        </w:rPr>
        <w:t>CursorToObjectAdapter</w:t>
      </w:r>
      <w:r>
        <w:rPr>
          <w:b/>
        </w:rPr>
        <w:t>&lt;T&gt;</w:t>
      </w:r>
      <w:r>
        <w:t xml:space="preserve"> – Interface de um módulo que recebe uma instância de Cursor e converte-o para um objecto. Útil aquando da leitura do resultado de uma </w:t>
      </w:r>
      <w:r w:rsidRPr="00C02752">
        <w:rPr>
          <w:i/>
        </w:rPr>
        <w:t>query</w:t>
      </w:r>
      <w:r>
        <w:t xml:space="preserve">. Tem </w:t>
      </w:r>
      <w:r w:rsidRPr="00C02752">
        <w:rPr>
          <w:i/>
        </w:rPr>
        <w:t>CursorToTweetAdapter</w:t>
      </w:r>
      <w:r>
        <w:t xml:space="preserve"> como única implementação, que cria, preenche e retorna um novo </w:t>
      </w:r>
      <w:r w:rsidRPr="00C02752">
        <w:rPr>
          <w:i/>
        </w:rPr>
        <w:t>Tweet</w:t>
      </w:r>
      <w:r>
        <w:t xml:space="preserve"> com o tuplo actual do </w:t>
      </w:r>
      <w:r w:rsidRPr="00C02752">
        <w:rPr>
          <w:i/>
        </w:rPr>
        <w:t>Cursor</w:t>
      </w:r>
      <w:r>
        <w:t xml:space="preserve">. Como o acesso de um valor num </w:t>
      </w:r>
      <w:r w:rsidRPr="00F17BC4">
        <w:rPr>
          <w:i/>
        </w:rPr>
        <w:t>Cursor</w:t>
      </w:r>
      <w:r>
        <w:t xml:space="preserve"> é feito tendo em conta sua posição, este módulo usa as variáveis de posição de campo disponíveis em </w:t>
      </w:r>
      <w:r w:rsidRPr="005C3740">
        <w:rPr>
          <w:i/>
        </w:rPr>
        <w:t>TweetsSqliteHelper</w:t>
      </w:r>
      <w:r>
        <w:t>.</w:t>
      </w:r>
    </w:p>
    <w:p w:rsidR="008F7945" w:rsidRDefault="008F7945" w:rsidP="007954E5">
      <w:r w:rsidRPr="00C02752">
        <w:rPr>
          <w:b/>
        </w:rPr>
        <w:t>ObjectToContentValueAdapter&lt;T&gt;</w:t>
      </w:r>
      <w:r>
        <w:rPr>
          <w:b/>
        </w:rPr>
        <w:t xml:space="preserve"> -</w:t>
      </w:r>
      <w:r>
        <w:t xml:space="preserve"> Interface de um módulo que converte </w:t>
      </w:r>
      <w:r>
        <w:rPr>
          <w:b/>
        </w:rPr>
        <w:t xml:space="preserve"> </w:t>
      </w:r>
      <w:r>
        <w:t xml:space="preserve">um objecto para um </w:t>
      </w:r>
      <w:r w:rsidRPr="00177C1C">
        <w:rPr>
          <w:i/>
        </w:rPr>
        <w:t>ContentValues</w:t>
      </w:r>
      <w:r>
        <w:t xml:space="preserve">, tipo usado para inserção na API de SQLite do Android. Tem como única implementação </w:t>
      </w:r>
      <w:r w:rsidRPr="00177C1C">
        <w:rPr>
          <w:i/>
        </w:rPr>
        <w:t>TweetToContentValuesAdapter</w:t>
      </w:r>
      <w:r>
        <w:t xml:space="preserve"> que retorna um </w:t>
      </w:r>
      <w:r w:rsidRPr="00177C1C">
        <w:rPr>
          <w:i/>
        </w:rPr>
        <w:t>ContentValues</w:t>
      </w:r>
      <w:r>
        <w:t xml:space="preserve"> preenchido com os valores do </w:t>
      </w:r>
      <w:r w:rsidRPr="00177C1C">
        <w:rPr>
          <w:i/>
        </w:rPr>
        <w:t>Tweet</w:t>
      </w:r>
      <w:r>
        <w:t xml:space="preserve"> recebido por parâmetro. Usa os nomes de campos disponíveis em </w:t>
      </w:r>
      <w:r w:rsidRPr="00177C1C">
        <w:rPr>
          <w:i/>
        </w:rPr>
        <w:t>TweetsSqliteHelper</w:t>
      </w:r>
      <w:r>
        <w:t>.</w:t>
      </w:r>
    </w:p>
    <w:p w:rsidR="008F7945" w:rsidRPr="007D3929" w:rsidRDefault="008F7945" w:rsidP="007954E5">
      <w:r w:rsidRPr="007D3929">
        <w:rPr>
          <w:b/>
        </w:rPr>
        <w:t>BaseSqliteSimpleDataSource&lt;T&gt;</w:t>
      </w:r>
      <w:r>
        <w:rPr>
          <w:b/>
        </w:rPr>
        <w:t xml:space="preserve"> - </w:t>
      </w:r>
      <w:r>
        <w:t xml:space="preserve">Classe que tem como entrada um </w:t>
      </w:r>
      <w:r w:rsidRPr="008272CE">
        <w:rPr>
          <w:i/>
        </w:rPr>
        <w:t>SQLiteOpenHelper</w:t>
      </w:r>
      <w:r>
        <w:t>, o nome de uma tabela e as classes necessárias para a conversão entre os objectos a guardar na tabela e os tipos usados pela API do SQLite (</w:t>
      </w:r>
      <w:r w:rsidRPr="008272CE">
        <w:rPr>
          <w:i/>
        </w:rPr>
        <w:t>CursorToObjectAdapter</w:t>
      </w:r>
      <w:r>
        <w:t xml:space="preserve"> e </w:t>
      </w:r>
      <w:r w:rsidRPr="008272CE">
        <w:rPr>
          <w:i/>
        </w:rPr>
        <w:t>ObjectToContentValuesAdapter</w:t>
      </w:r>
      <w:r>
        <w:t>) e permite inserção e leitura na BD.</w:t>
      </w:r>
    </w:p>
    <w:p w:rsidR="008F7945" w:rsidRDefault="008F7945" w:rsidP="007954E5">
      <w:pPr>
        <w:rPr>
          <w:b/>
        </w:rPr>
      </w:pPr>
    </w:p>
    <w:p w:rsidR="008F7945" w:rsidRPr="00177C1C" w:rsidRDefault="008F7945" w:rsidP="007954E5">
      <w:r>
        <w:rPr>
          <w:b/>
        </w:rPr>
        <w:t xml:space="preserve"> </w:t>
      </w:r>
    </w:p>
    <w:p w:rsidR="008F7945" w:rsidRDefault="008F7945" w:rsidP="004D39B0">
      <w:pPr>
        <w:pStyle w:val="Heading2"/>
      </w:pPr>
      <w:bookmarkStart w:id="5" w:name="_Toc327031187"/>
      <w:r>
        <w:t>Submissão de status em modo offline</w:t>
      </w:r>
      <w:bookmarkEnd w:id="5"/>
    </w:p>
    <w:p w:rsidR="008F7945" w:rsidRDefault="008F7945" w:rsidP="004D39B0">
      <w:r>
        <w:t xml:space="preserve">Tal como a funcionalidade explicada anteriormente, apenas o serviço responsável pela operação foi alterado, neste caso, </w:t>
      </w:r>
      <w:r w:rsidRPr="00E72CE3">
        <w:rPr>
          <w:i/>
        </w:rPr>
        <w:t>StatusUploadService</w:t>
      </w:r>
      <w:r>
        <w:t>.</w:t>
      </w:r>
    </w:p>
    <w:p w:rsidR="008F7945" w:rsidRPr="0047527A" w:rsidRDefault="008F7945" w:rsidP="004D39B0">
      <w:r>
        <w:t xml:space="preserve">Até esta fase o serviço tentava publicar o novo </w:t>
      </w:r>
      <w:r w:rsidRPr="0047527A">
        <w:rPr>
          <w:i/>
        </w:rPr>
        <w:t>status</w:t>
      </w:r>
      <w:r>
        <w:t xml:space="preserve"> usando a API do Yamba. Com o objectivo pedido em mente, o serviço foi alterado de maneira a que, caso exista alguma falha na publicação do </w:t>
      </w:r>
      <w:r w:rsidRPr="0047527A">
        <w:rPr>
          <w:i/>
        </w:rPr>
        <w:t>status</w:t>
      </w:r>
      <w:r>
        <w:t xml:space="preserve"> (</w:t>
      </w:r>
      <w:r w:rsidRPr="0047527A">
        <w:rPr>
          <w:i/>
        </w:rPr>
        <w:t>status</w:t>
      </w:r>
      <w:r>
        <w:t xml:space="preserve"> retornado pela API igual a </w:t>
      </w:r>
      <w:r w:rsidRPr="0047527A">
        <w:rPr>
          <w:i/>
        </w:rPr>
        <w:t>null</w:t>
      </w:r>
      <w:r>
        <w:t xml:space="preserve"> ou alguma excepção lançada durante o processo) esse mesmo seja guardado, o serviço registar-se como </w:t>
      </w:r>
      <w:r w:rsidRPr="0047527A">
        <w:rPr>
          <w:i/>
        </w:rPr>
        <w:t>BroadcastReceiver</w:t>
      </w:r>
      <w:r>
        <w:t xml:space="preserve"> de uma </w:t>
      </w:r>
      <w:r w:rsidRPr="0047527A">
        <w:rPr>
          <w:i/>
        </w:rPr>
        <w:t>CONNECTIVY_ACTION</w:t>
      </w:r>
      <w:r>
        <w:t xml:space="preserve"> que, quando detecta que o </w:t>
      </w:r>
      <w:r w:rsidRPr="0047527A">
        <w:rPr>
          <w:i/>
        </w:rPr>
        <w:t>wi-fi</w:t>
      </w:r>
      <w:r>
        <w:t xml:space="preserve"> já está ligado, repete o processo de publicação do </w:t>
      </w:r>
      <w:r w:rsidRPr="0047527A">
        <w:rPr>
          <w:i/>
        </w:rPr>
        <w:t>status</w:t>
      </w:r>
      <w:r>
        <w:t>.</w:t>
      </w:r>
    </w:p>
    <w:p w:rsidR="008F7945" w:rsidRDefault="008F7945" w:rsidP="004D39B0"/>
    <w:p w:rsidR="008F7945" w:rsidRDefault="008F7945" w:rsidP="004D39B0">
      <w:pPr>
        <w:pStyle w:val="Heading2"/>
      </w:pPr>
      <w:bookmarkStart w:id="6" w:name="_Toc327031188"/>
      <w:r>
        <w:t>Partilha de status por email</w:t>
      </w:r>
      <w:bookmarkEnd w:id="6"/>
    </w:p>
    <w:p w:rsidR="008F7945" w:rsidRPr="00E93E11" w:rsidRDefault="008F7945" w:rsidP="004D39B0">
      <w:r>
        <w:t xml:space="preserve">Para esta funcionalidade optámos por tirar proveito dos clientes de </w:t>
      </w:r>
      <w:r w:rsidRPr="00E93E11">
        <w:rPr>
          <w:i/>
        </w:rPr>
        <w:t>email</w:t>
      </w:r>
      <w:r>
        <w:t xml:space="preserve"> presentes no dispositivo. Para tal, adicionámos um botão à vista </w:t>
      </w:r>
      <w:r w:rsidRPr="00E93E11">
        <w:rPr>
          <w:i/>
        </w:rPr>
        <w:t>Details</w:t>
      </w:r>
      <w:r>
        <w:t xml:space="preserve"> que lança a uma </w:t>
      </w:r>
      <w:r w:rsidRPr="00E93E11">
        <w:rPr>
          <w:i/>
        </w:rPr>
        <w:t>activity chooser</w:t>
      </w:r>
      <w:r>
        <w:t xml:space="preserve"> onde o utilizador pode escolher o cliente de </w:t>
      </w:r>
      <w:r w:rsidRPr="00E93E11">
        <w:rPr>
          <w:i/>
        </w:rPr>
        <w:t>email</w:t>
      </w:r>
      <w:r>
        <w:t xml:space="preserve"> pretendido para partilha do </w:t>
      </w:r>
      <w:r w:rsidRPr="00E93E11">
        <w:rPr>
          <w:i/>
        </w:rPr>
        <w:t>status</w:t>
      </w:r>
      <w:r>
        <w:t xml:space="preserve">. Nesta implementação apenas o conteúdo do </w:t>
      </w:r>
      <w:r w:rsidRPr="00E93E11">
        <w:rPr>
          <w:i/>
        </w:rPr>
        <w:t>email</w:t>
      </w:r>
      <w:r>
        <w:t xml:space="preserve"> (</w:t>
      </w:r>
      <w:r w:rsidRPr="00E93E11">
        <w:rPr>
          <w:i/>
        </w:rPr>
        <w:t>status</w:t>
      </w:r>
      <w:r>
        <w:t xml:space="preserve"> do </w:t>
      </w:r>
      <w:r w:rsidRPr="00E93E11">
        <w:rPr>
          <w:i/>
        </w:rPr>
        <w:t>tweet</w:t>
      </w:r>
      <w:r>
        <w:t xml:space="preserve">) é enviado entre </w:t>
      </w:r>
      <w:r w:rsidRPr="00E93E11">
        <w:rPr>
          <w:i/>
        </w:rPr>
        <w:t>activities</w:t>
      </w:r>
      <w:r>
        <w:t>.</w:t>
      </w:r>
    </w:p>
    <w:p w:rsidR="008F7945" w:rsidRDefault="008F7945" w:rsidP="004C5102"/>
    <w:p w:rsidR="008F7945" w:rsidRDefault="008F7945" w:rsidP="004C5102"/>
    <w:p w:rsidR="008F7945" w:rsidRDefault="008F7945">
      <w:pPr>
        <w:spacing w:line="276" w:lineRule="auto"/>
        <w:jc w:val="left"/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:rsidR="008F7945" w:rsidRDefault="008F7945" w:rsidP="00EC0273">
      <w:pPr>
        <w:pStyle w:val="Heading1"/>
      </w:pPr>
      <w:bookmarkStart w:id="7" w:name="_Toc327031189"/>
      <w:r>
        <w:t>Conclusão</w:t>
      </w:r>
      <w:bookmarkEnd w:id="7"/>
    </w:p>
    <w:p w:rsidR="008F7945" w:rsidRPr="00392940" w:rsidRDefault="008F7945" w:rsidP="00392940">
      <w:pPr>
        <w:spacing w:after="0"/>
      </w:pPr>
    </w:p>
    <w:p w:rsidR="008F7945" w:rsidRDefault="008F7945" w:rsidP="00A97F99">
      <w:r>
        <w:tab/>
        <w:t>Todos os objectivos obrigatórios propostos pelo enunciado foram atingidos. O tratamento de excepções foi melhorado desde a ultima fase mas, apesar de servir para o que foi proposto, podia ser melhorado.</w:t>
      </w:r>
    </w:p>
    <w:p w:rsidR="008F7945" w:rsidRDefault="008F7945" w:rsidP="00C7132C">
      <w:pPr>
        <w:ind w:firstLine="708"/>
      </w:pPr>
      <w:r>
        <w:t xml:space="preserve">Nesta fase tivemos de contornar o problema de não haver construtor publico de </w:t>
      </w:r>
      <w:r w:rsidRPr="008664B9">
        <w:rPr>
          <w:i/>
        </w:rPr>
        <w:t>Status</w:t>
      </w:r>
      <w:r>
        <w:t xml:space="preserve"> com o uso de </w:t>
      </w:r>
      <w:r w:rsidRPr="008664B9">
        <w:rPr>
          <w:i/>
        </w:rPr>
        <w:t>Tweet</w:t>
      </w:r>
      <w:r>
        <w:t xml:space="preserve"> para a </w:t>
      </w:r>
      <w:r w:rsidRPr="008664B9">
        <w:rPr>
          <w:i/>
        </w:rPr>
        <w:t>timeline</w:t>
      </w:r>
      <w:r>
        <w:t xml:space="preserve"> que nos obrigou a fazer algumas pequenas alterações ao código, que agora converte de forma </w:t>
      </w:r>
      <w:r w:rsidRPr="008664B9">
        <w:rPr>
          <w:i/>
        </w:rPr>
        <w:t>lazy</w:t>
      </w:r>
      <w:r>
        <w:t xml:space="preserve"> os Status recebidos da API do </w:t>
      </w:r>
      <w:r w:rsidRPr="008664B9">
        <w:rPr>
          <w:i/>
        </w:rPr>
        <w:t>Yamba</w:t>
      </w:r>
      <w:r>
        <w:t xml:space="preserve"> para </w:t>
      </w:r>
      <w:r w:rsidRPr="008664B9">
        <w:rPr>
          <w:i/>
        </w:rPr>
        <w:t>Tweet</w:t>
      </w:r>
      <w:r>
        <w:t xml:space="preserve">, o único tipo usado para representar um </w:t>
      </w:r>
      <w:r w:rsidRPr="008664B9">
        <w:rPr>
          <w:i/>
        </w:rPr>
        <w:t>tweet</w:t>
      </w:r>
      <w:r>
        <w:t xml:space="preserve"> nesta aplicação.</w:t>
      </w:r>
    </w:p>
    <w:p w:rsidR="008F7945" w:rsidRPr="00A97F99" w:rsidRDefault="008F7945" w:rsidP="00A97F99"/>
    <w:sectPr w:rsidR="008F7945" w:rsidRPr="00A97F99" w:rsidSect="005F223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7945" w:rsidRDefault="008F7945" w:rsidP="005F2230">
      <w:pPr>
        <w:spacing w:after="0" w:line="240" w:lineRule="auto"/>
      </w:pPr>
      <w:r>
        <w:separator/>
      </w:r>
    </w:p>
  </w:endnote>
  <w:endnote w:type="continuationSeparator" w:id="0">
    <w:p w:rsidR="008F7945" w:rsidRDefault="008F7945" w:rsidP="005F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945" w:rsidRDefault="008F7945">
    <w:pPr>
      <w:pStyle w:val="Footer"/>
    </w:pPr>
    <w:r>
      <w:rPr>
        <w:noProof/>
        <w:lang w:eastAsia="pt-PT"/>
      </w:rPr>
      <w:pict>
        <v:group id="_x0000_s2055" style="position:absolute;left:0;text-align:left;margin-left:0;margin-top:772.05pt;width:532.9pt;height:53pt;z-index:251662336;mso-position-horizontal:left;mso-position-horizontal-relative:page;mso-position-vertical-relative:page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15;top:14415;width:10171;height:1057" o:connectortype="straight" strokecolor="#a7bfde"/>
          <v:oval id="_x0000_s2057" style="position:absolute;left:9657;top:14459;width:1016;height:1016" fillcolor="#a7bfde" stroked="f"/>
          <v:oval id="_x0000_s2058" style="position:absolute;left:9733;top:14568;width:908;height:904" fillcolor="#d3dfee" stroked="f"/>
          <v:oval id="_x0000_s2059" style="position:absolute;left:9802;top:14688;width:783;height:784;v-text-anchor:middle" fillcolor="#7ba0cd" stroked="f">
            <v:textbox style="mso-next-textbox:#_x0000_s2059">
              <w:txbxContent>
                <w:p w:rsidR="008F7945" w:rsidRPr="004A535C" w:rsidRDefault="008F7945">
                  <w:pPr>
                    <w:pStyle w:val="Header"/>
                    <w:jc w:val="center"/>
                    <w:rPr>
                      <w:color w:val="FFFFFF"/>
                    </w:rPr>
                  </w:pPr>
                  <w:fldSimple w:instr=" PAGE   \* MERGEFORMAT ">
                    <w:r w:rsidRPr="003C18B6">
                      <w:rPr>
                        <w:noProof/>
                        <w:color w:val="FFFFFF"/>
                      </w:rPr>
                      <w:t>2</w:t>
                    </w:r>
                  </w:fldSimple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7945" w:rsidRDefault="008F7945" w:rsidP="005F2230">
      <w:pPr>
        <w:spacing w:after="0" w:line="240" w:lineRule="auto"/>
      </w:pPr>
      <w:r>
        <w:separator/>
      </w:r>
    </w:p>
  </w:footnote>
  <w:footnote w:type="continuationSeparator" w:id="0">
    <w:p w:rsidR="008F7945" w:rsidRDefault="008F7945" w:rsidP="005F2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945" w:rsidRDefault="008F7945" w:rsidP="004C2BD2">
    <w:pPr>
      <w:pStyle w:val="Header"/>
      <w:jc w:val="center"/>
      <w:rPr>
        <w:color w:val="365F91"/>
      </w:rPr>
    </w:pPr>
    <w:r>
      <w:rPr>
        <w:noProof/>
        <w:lang w:eastAsia="pt-PT"/>
      </w:rPr>
      <w:pict>
        <v:group id="_x0000_s2049" style="position:absolute;left:0;text-align:left;margin-left:3162.95pt;margin-top:0;width:105.1pt;height:274.25pt;rotation:90;flip:x y;z-index:25166028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6519;top:1258;width:4303;height:10040;flip:x" o:connectortype="straight" strokecolor="#a7bfde">
            <o:lock v:ext="edit" aspectratio="t"/>
          </v:shape>
          <v:group id="_x0000_s2051" style="position:absolute;left:5531;top:9226;width:5291;height:5845" coordorigin="5531,9226" coordsize="5291,5845">
            <o:lock v:ext="edit" aspectratio="t"/>
            <v:shape id="_x0000_s2052" style="position:absolute;left:5531;top:9226;width:5291;height:5845;mso-position-horizontal-relative:text;mso-position-vertical-relative:text" coordsize="6418,6670" path="m6418,1185r,5485l1809,6669c974,5889,,3958,1407,1987hfc2830,,5591,411,6418,1185haxe" fillcolor="#a7bfde" stroked="f">
              <v:path arrowok="t"/>
              <o:lock v:ext="edit" aspectratio="t"/>
            </v:shape>
            <v:oval id="_x0000_s2053" style="position:absolute;left:6117;top:10212;width:4526;height:4258;rotation:41366637fd;flip:y" fillcolor="#d3dfee" stroked="f" strokecolor="#a7bfde">
              <o:lock v:ext="edit" aspectratio="t"/>
            </v:oval>
            <v:oval id="_x0000_s2054" style="position:absolute;left:6217;top:10481;width:3424;height:3221;rotation:41366637fd;flip:y;v-text-anchor:middle" fillcolor="#7ba0cd" stroked="f" strokecolor="#a7bfde">
              <o:lock v:ext="edit" aspectratio="t"/>
              <v:textbox style="mso-next-textbox:#_x0000_s2054" inset="0,0,0,0">
                <w:txbxContent>
                  <w:p w:rsidR="008F7945" w:rsidRPr="004A535C" w:rsidRDefault="008F7945">
                    <w:pPr>
                      <w:pStyle w:val="Header"/>
                      <w:jc w:val="center"/>
                      <w:rPr>
                        <w:b/>
                        <w:bCs/>
                        <w:color w:val="FFFFFF"/>
                      </w:rPr>
                    </w:pPr>
                    <w:r w:rsidRPr="004A535C">
                      <w:rPr>
                        <w:b/>
                        <w:bCs/>
                        <w:color w:val="FFFFFF"/>
                      </w:rPr>
                      <w:t>2012</w:t>
                    </w:r>
                  </w:p>
                </w:txbxContent>
              </v:textbox>
            </v:oval>
          </v:group>
          <w10:wrap anchorx="page" anchory="page"/>
        </v:group>
      </w:pict>
    </w:r>
    <w:r>
      <w:rPr>
        <w:color w:val="365F91"/>
      </w:rPr>
      <w:t>3 ª Série</w:t>
    </w:r>
  </w:p>
  <w:p w:rsidR="008F7945" w:rsidRDefault="008F794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C38FB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F6D60C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6C289F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760873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0F882A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C289D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BA8B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DC0D0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5F20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CD298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2230"/>
    <w:rsid w:val="0000168C"/>
    <w:rsid w:val="00002E4B"/>
    <w:rsid w:val="00004D46"/>
    <w:rsid w:val="00007F85"/>
    <w:rsid w:val="00011815"/>
    <w:rsid w:val="000148DF"/>
    <w:rsid w:val="000348EC"/>
    <w:rsid w:val="0003748A"/>
    <w:rsid w:val="000504AC"/>
    <w:rsid w:val="00056A6A"/>
    <w:rsid w:val="000818BD"/>
    <w:rsid w:val="000B4176"/>
    <w:rsid w:val="000E473D"/>
    <w:rsid w:val="000E56FC"/>
    <w:rsid w:val="000F5C74"/>
    <w:rsid w:val="00103C3A"/>
    <w:rsid w:val="001266F1"/>
    <w:rsid w:val="0016310C"/>
    <w:rsid w:val="001648B4"/>
    <w:rsid w:val="00177074"/>
    <w:rsid w:val="0017710D"/>
    <w:rsid w:val="00177C1C"/>
    <w:rsid w:val="0018292E"/>
    <w:rsid w:val="001D53C0"/>
    <w:rsid w:val="001E10A2"/>
    <w:rsid w:val="001F1172"/>
    <w:rsid w:val="00202B77"/>
    <w:rsid w:val="00206D1F"/>
    <w:rsid w:val="00216832"/>
    <w:rsid w:val="002371BC"/>
    <w:rsid w:val="00237CD3"/>
    <w:rsid w:val="00240A6C"/>
    <w:rsid w:val="002430A3"/>
    <w:rsid w:val="00245325"/>
    <w:rsid w:val="0024655F"/>
    <w:rsid w:val="00255C2D"/>
    <w:rsid w:val="00267747"/>
    <w:rsid w:val="00285941"/>
    <w:rsid w:val="00293367"/>
    <w:rsid w:val="002A05CD"/>
    <w:rsid w:val="002A0B78"/>
    <w:rsid w:val="002C15CF"/>
    <w:rsid w:val="002C1738"/>
    <w:rsid w:val="002C7D57"/>
    <w:rsid w:val="002D3F7C"/>
    <w:rsid w:val="002D54F8"/>
    <w:rsid w:val="002E01F4"/>
    <w:rsid w:val="002E4FE5"/>
    <w:rsid w:val="002F438B"/>
    <w:rsid w:val="00300360"/>
    <w:rsid w:val="003004D8"/>
    <w:rsid w:val="00304EA0"/>
    <w:rsid w:val="00305AE7"/>
    <w:rsid w:val="00311B7C"/>
    <w:rsid w:val="0031434F"/>
    <w:rsid w:val="00317F25"/>
    <w:rsid w:val="003208E3"/>
    <w:rsid w:val="003355D4"/>
    <w:rsid w:val="003512C1"/>
    <w:rsid w:val="003517FF"/>
    <w:rsid w:val="00366220"/>
    <w:rsid w:val="00377F68"/>
    <w:rsid w:val="003925A5"/>
    <w:rsid w:val="00392940"/>
    <w:rsid w:val="003938B9"/>
    <w:rsid w:val="003A4F76"/>
    <w:rsid w:val="003B3979"/>
    <w:rsid w:val="003B7F5E"/>
    <w:rsid w:val="003C18B6"/>
    <w:rsid w:val="003C69C4"/>
    <w:rsid w:val="00404F88"/>
    <w:rsid w:val="004056F1"/>
    <w:rsid w:val="004163BF"/>
    <w:rsid w:val="00424ED2"/>
    <w:rsid w:val="00436D2C"/>
    <w:rsid w:val="00443BA0"/>
    <w:rsid w:val="0045679F"/>
    <w:rsid w:val="0047527A"/>
    <w:rsid w:val="004821FB"/>
    <w:rsid w:val="004848D0"/>
    <w:rsid w:val="004912B0"/>
    <w:rsid w:val="004926F7"/>
    <w:rsid w:val="004A27F6"/>
    <w:rsid w:val="004A535C"/>
    <w:rsid w:val="004B08A2"/>
    <w:rsid w:val="004B4849"/>
    <w:rsid w:val="004C2BD2"/>
    <w:rsid w:val="004C5102"/>
    <w:rsid w:val="004C6A1F"/>
    <w:rsid w:val="004D39B0"/>
    <w:rsid w:val="004D7D75"/>
    <w:rsid w:val="004E7C59"/>
    <w:rsid w:val="004F1FEC"/>
    <w:rsid w:val="004F5B1D"/>
    <w:rsid w:val="005044CB"/>
    <w:rsid w:val="00505A79"/>
    <w:rsid w:val="00507087"/>
    <w:rsid w:val="00512C5A"/>
    <w:rsid w:val="00516D8F"/>
    <w:rsid w:val="0052148D"/>
    <w:rsid w:val="00534CC0"/>
    <w:rsid w:val="0055126D"/>
    <w:rsid w:val="005540D1"/>
    <w:rsid w:val="00560C9B"/>
    <w:rsid w:val="00571AF5"/>
    <w:rsid w:val="005A6A81"/>
    <w:rsid w:val="005B17EB"/>
    <w:rsid w:val="005C3740"/>
    <w:rsid w:val="005C40E6"/>
    <w:rsid w:val="005D1AEA"/>
    <w:rsid w:val="005D491F"/>
    <w:rsid w:val="005D4C73"/>
    <w:rsid w:val="005D5B16"/>
    <w:rsid w:val="005E6E67"/>
    <w:rsid w:val="005F2230"/>
    <w:rsid w:val="005F5B18"/>
    <w:rsid w:val="005F74A8"/>
    <w:rsid w:val="0062205A"/>
    <w:rsid w:val="0062214D"/>
    <w:rsid w:val="006259D3"/>
    <w:rsid w:val="00626503"/>
    <w:rsid w:val="006330B9"/>
    <w:rsid w:val="00634299"/>
    <w:rsid w:val="0063530F"/>
    <w:rsid w:val="00643AA2"/>
    <w:rsid w:val="00652001"/>
    <w:rsid w:val="006A2033"/>
    <w:rsid w:val="006A578B"/>
    <w:rsid w:val="006E30A3"/>
    <w:rsid w:val="006F6259"/>
    <w:rsid w:val="007011E0"/>
    <w:rsid w:val="00707C76"/>
    <w:rsid w:val="00715BBF"/>
    <w:rsid w:val="00716815"/>
    <w:rsid w:val="007321B1"/>
    <w:rsid w:val="00741BFA"/>
    <w:rsid w:val="00750DD5"/>
    <w:rsid w:val="007521C0"/>
    <w:rsid w:val="00754F64"/>
    <w:rsid w:val="00763700"/>
    <w:rsid w:val="00770E5D"/>
    <w:rsid w:val="00792BA0"/>
    <w:rsid w:val="007954E5"/>
    <w:rsid w:val="007B0928"/>
    <w:rsid w:val="007B26B1"/>
    <w:rsid w:val="007B27BB"/>
    <w:rsid w:val="007C132C"/>
    <w:rsid w:val="007D0318"/>
    <w:rsid w:val="007D3929"/>
    <w:rsid w:val="007D5214"/>
    <w:rsid w:val="0080193E"/>
    <w:rsid w:val="00806AA0"/>
    <w:rsid w:val="00820E6D"/>
    <w:rsid w:val="0082170E"/>
    <w:rsid w:val="00826E35"/>
    <w:rsid w:val="008272CE"/>
    <w:rsid w:val="00827860"/>
    <w:rsid w:val="00835633"/>
    <w:rsid w:val="008478E9"/>
    <w:rsid w:val="00852B7D"/>
    <w:rsid w:val="00855F0F"/>
    <w:rsid w:val="008603AF"/>
    <w:rsid w:val="008664B9"/>
    <w:rsid w:val="00881AA6"/>
    <w:rsid w:val="008A1B71"/>
    <w:rsid w:val="008B10D1"/>
    <w:rsid w:val="008B38A9"/>
    <w:rsid w:val="008C15B0"/>
    <w:rsid w:val="008D3AEE"/>
    <w:rsid w:val="008D45BA"/>
    <w:rsid w:val="008D51DF"/>
    <w:rsid w:val="008E5944"/>
    <w:rsid w:val="008F585E"/>
    <w:rsid w:val="008F7945"/>
    <w:rsid w:val="00906365"/>
    <w:rsid w:val="009111F5"/>
    <w:rsid w:val="00924E86"/>
    <w:rsid w:val="00930E19"/>
    <w:rsid w:val="00932C19"/>
    <w:rsid w:val="009460F1"/>
    <w:rsid w:val="00947A4F"/>
    <w:rsid w:val="00952098"/>
    <w:rsid w:val="00954157"/>
    <w:rsid w:val="00955233"/>
    <w:rsid w:val="00955F3D"/>
    <w:rsid w:val="00956BF9"/>
    <w:rsid w:val="00960C4B"/>
    <w:rsid w:val="00971B03"/>
    <w:rsid w:val="00973008"/>
    <w:rsid w:val="00991857"/>
    <w:rsid w:val="009C5222"/>
    <w:rsid w:val="009D73A5"/>
    <w:rsid w:val="00A15A11"/>
    <w:rsid w:val="00A300EE"/>
    <w:rsid w:val="00A32629"/>
    <w:rsid w:val="00A41A3A"/>
    <w:rsid w:val="00A5565B"/>
    <w:rsid w:val="00A8189A"/>
    <w:rsid w:val="00A84E6C"/>
    <w:rsid w:val="00A920A2"/>
    <w:rsid w:val="00A97F99"/>
    <w:rsid w:val="00AB12F6"/>
    <w:rsid w:val="00AB55D2"/>
    <w:rsid w:val="00AB5789"/>
    <w:rsid w:val="00AC1FA4"/>
    <w:rsid w:val="00AD2CB6"/>
    <w:rsid w:val="00AD5960"/>
    <w:rsid w:val="00AE5CAD"/>
    <w:rsid w:val="00AF2149"/>
    <w:rsid w:val="00AF332A"/>
    <w:rsid w:val="00B02150"/>
    <w:rsid w:val="00B12381"/>
    <w:rsid w:val="00B157A9"/>
    <w:rsid w:val="00B252EF"/>
    <w:rsid w:val="00B43C20"/>
    <w:rsid w:val="00B46B3B"/>
    <w:rsid w:val="00B50645"/>
    <w:rsid w:val="00B62F6B"/>
    <w:rsid w:val="00B6409C"/>
    <w:rsid w:val="00B802E9"/>
    <w:rsid w:val="00B927F5"/>
    <w:rsid w:val="00B93447"/>
    <w:rsid w:val="00B94BA1"/>
    <w:rsid w:val="00BA2D5F"/>
    <w:rsid w:val="00BA4513"/>
    <w:rsid w:val="00BA4D82"/>
    <w:rsid w:val="00BB296E"/>
    <w:rsid w:val="00BC441F"/>
    <w:rsid w:val="00BC4E27"/>
    <w:rsid w:val="00BC7408"/>
    <w:rsid w:val="00BD2C99"/>
    <w:rsid w:val="00BD2FE1"/>
    <w:rsid w:val="00C02752"/>
    <w:rsid w:val="00C070C6"/>
    <w:rsid w:val="00C07888"/>
    <w:rsid w:val="00C079A6"/>
    <w:rsid w:val="00C31732"/>
    <w:rsid w:val="00C458C4"/>
    <w:rsid w:val="00C52831"/>
    <w:rsid w:val="00C533DB"/>
    <w:rsid w:val="00C53CEA"/>
    <w:rsid w:val="00C55EB0"/>
    <w:rsid w:val="00C601C4"/>
    <w:rsid w:val="00C63216"/>
    <w:rsid w:val="00C7132C"/>
    <w:rsid w:val="00C73B52"/>
    <w:rsid w:val="00C770BB"/>
    <w:rsid w:val="00CA290B"/>
    <w:rsid w:val="00CA3713"/>
    <w:rsid w:val="00CF3980"/>
    <w:rsid w:val="00CF67A5"/>
    <w:rsid w:val="00D00CB3"/>
    <w:rsid w:val="00D03DC2"/>
    <w:rsid w:val="00D057D8"/>
    <w:rsid w:val="00D0736F"/>
    <w:rsid w:val="00D07394"/>
    <w:rsid w:val="00D139BD"/>
    <w:rsid w:val="00D146E9"/>
    <w:rsid w:val="00D15131"/>
    <w:rsid w:val="00D178BA"/>
    <w:rsid w:val="00D37A38"/>
    <w:rsid w:val="00D40B4B"/>
    <w:rsid w:val="00D42D97"/>
    <w:rsid w:val="00D446F1"/>
    <w:rsid w:val="00D47E2B"/>
    <w:rsid w:val="00D50C59"/>
    <w:rsid w:val="00D51AFC"/>
    <w:rsid w:val="00D641D6"/>
    <w:rsid w:val="00D73751"/>
    <w:rsid w:val="00D75DA4"/>
    <w:rsid w:val="00D75F1A"/>
    <w:rsid w:val="00D779C4"/>
    <w:rsid w:val="00D801F1"/>
    <w:rsid w:val="00D918B6"/>
    <w:rsid w:val="00D94067"/>
    <w:rsid w:val="00D96D76"/>
    <w:rsid w:val="00DA2322"/>
    <w:rsid w:val="00DB5085"/>
    <w:rsid w:val="00DC047C"/>
    <w:rsid w:val="00DC5DCD"/>
    <w:rsid w:val="00DD2BC2"/>
    <w:rsid w:val="00DD4E37"/>
    <w:rsid w:val="00DE2882"/>
    <w:rsid w:val="00DF0278"/>
    <w:rsid w:val="00E00C28"/>
    <w:rsid w:val="00E0215D"/>
    <w:rsid w:val="00E060CB"/>
    <w:rsid w:val="00E228B3"/>
    <w:rsid w:val="00E2473B"/>
    <w:rsid w:val="00E26DEB"/>
    <w:rsid w:val="00E30A64"/>
    <w:rsid w:val="00E4330A"/>
    <w:rsid w:val="00E50AA0"/>
    <w:rsid w:val="00E57FE6"/>
    <w:rsid w:val="00E61F34"/>
    <w:rsid w:val="00E710B1"/>
    <w:rsid w:val="00E721DF"/>
    <w:rsid w:val="00E72CE3"/>
    <w:rsid w:val="00E77260"/>
    <w:rsid w:val="00E828C2"/>
    <w:rsid w:val="00E85ACB"/>
    <w:rsid w:val="00E87FD0"/>
    <w:rsid w:val="00E93E11"/>
    <w:rsid w:val="00E96B07"/>
    <w:rsid w:val="00EA0F1F"/>
    <w:rsid w:val="00EA1C94"/>
    <w:rsid w:val="00EA1DCC"/>
    <w:rsid w:val="00EA719B"/>
    <w:rsid w:val="00EB062B"/>
    <w:rsid w:val="00EB42F2"/>
    <w:rsid w:val="00EB47DC"/>
    <w:rsid w:val="00EC0273"/>
    <w:rsid w:val="00EC1516"/>
    <w:rsid w:val="00ED5057"/>
    <w:rsid w:val="00EE2A4C"/>
    <w:rsid w:val="00EF7177"/>
    <w:rsid w:val="00EF7F7B"/>
    <w:rsid w:val="00F04F3F"/>
    <w:rsid w:val="00F13F76"/>
    <w:rsid w:val="00F1409F"/>
    <w:rsid w:val="00F17BC4"/>
    <w:rsid w:val="00F273D2"/>
    <w:rsid w:val="00F27972"/>
    <w:rsid w:val="00F34767"/>
    <w:rsid w:val="00F5635B"/>
    <w:rsid w:val="00F66994"/>
    <w:rsid w:val="00F722B2"/>
    <w:rsid w:val="00F767A5"/>
    <w:rsid w:val="00F82B0E"/>
    <w:rsid w:val="00FA24CF"/>
    <w:rsid w:val="00FA426F"/>
    <w:rsid w:val="00FA733C"/>
    <w:rsid w:val="00FB6962"/>
    <w:rsid w:val="00FB6F62"/>
    <w:rsid w:val="00FC2165"/>
    <w:rsid w:val="00FC561A"/>
    <w:rsid w:val="00FD421E"/>
    <w:rsid w:val="00FE1769"/>
    <w:rsid w:val="00FF0607"/>
    <w:rsid w:val="00FF7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E0215D"/>
    <w:pPr>
      <w:spacing w:after="200" w:line="360" w:lineRule="auto"/>
      <w:jc w:val="both"/>
    </w:pPr>
    <w:rPr>
      <w:rFonts w:ascii="Times New Roman" w:hAnsi="Times New Roman"/>
      <w:sz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C0273"/>
    <w:pPr>
      <w:keepNext/>
      <w:keepLines/>
      <w:spacing w:before="480" w:after="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F2230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D2FE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00C28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C027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F2230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D2FE1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00C28"/>
    <w:rPr>
      <w:rFonts w:ascii="Cambria" w:hAnsi="Cambria" w:cs="Times New Roman"/>
      <w:b/>
      <w:bCs/>
      <w:i/>
      <w:iCs/>
      <w:color w:val="4F81BD"/>
    </w:rPr>
  </w:style>
  <w:style w:type="paragraph" w:styleId="NoSpacing">
    <w:name w:val="No Spacing"/>
    <w:aliases w:val="Listagem"/>
    <w:link w:val="NoSpacingChar"/>
    <w:uiPriority w:val="99"/>
    <w:qFormat/>
    <w:rsid w:val="00B927F5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both"/>
    </w:pPr>
    <w:rPr>
      <w:rFonts w:ascii="Consolas" w:eastAsia="Times New Roman" w:hAnsi="Consolas"/>
      <w:sz w:val="18"/>
      <w:lang w:eastAsia="en-US"/>
    </w:rPr>
  </w:style>
  <w:style w:type="character" w:customStyle="1" w:styleId="NoSpacingChar">
    <w:name w:val="No Spacing Char"/>
    <w:aliases w:val="Listagem Char"/>
    <w:basedOn w:val="DefaultParagraphFont"/>
    <w:link w:val="NoSpacing"/>
    <w:uiPriority w:val="99"/>
    <w:locked/>
    <w:rsid w:val="00B927F5"/>
    <w:rPr>
      <w:rFonts w:ascii="Consolas" w:hAnsi="Consolas" w:cs="Times New Roman"/>
      <w:sz w:val="22"/>
      <w:szCs w:val="22"/>
      <w:lang w:val="pt-PT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5F2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F22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5F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F2230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F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F2230"/>
    <w:rPr>
      <w:rFonts w:cs="Times New Roman"/>
    </w:rPr>
  </w:style>
  <w:style w:type="paragraph" w:styleId="ListParagraph">
    <w:name w:val="List Paragraph"/>
    <w:basedOn w:val="Normal"/>
    <w:uiPriority w:val="99"/>
    <w:qFormat/>
    <w:rsid w:val="00BD2FE1"/>
    <w:pPr>
      <w:ind w:left="720"/>
      <w:contextualSpacing/>
    </w:pPr>
  </w:style>
  <w:style w:type="character" w:customStyle="1" w:styleId="shorttext">
    <w:name w:val="short_text"/>
    <w:basedOn w:val="DefaultParagraphFont"/>
    <w:uiPriority w:val="99"/>
    <w:rsid w:val="00BD2FE1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8F585E"/>
    <w:rPr>
      <w:rFonts w:cs="Times New Roman"/>
      <w:color w:val="808080"/>
    </w:rPr>
  </w:style>
  <w:style w:type="paragraph" w:styleId="Caption">
    <w:name w:val="caption"/>
    <w:basedOn w:val="Normal"/>
    <w:next w:val="Normal"/>
    <w:uiPriority w:val="99"/>
    <w:qFormat/>
    <w:rsid w:val="00643AA2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apple-style-span">
    <w:name w:val="apple-style-span"/>
    <w:basedOn w:val="DefaultParagraphFont"/>
    <w:uiPriority w:val="99"/>
    <w:rsid w:val="00643AA2"/>
    <w:rPr>
      <w:rFonts w:cs="Times New Roman"/>
    </w:rPr>
  </w:style>
  <w:style w:type="paragraph" w:styleId="TOCHeading">
    <w:name w:val="TOC Heading"/>
    <w:basedOn w:val="Heading1"/>
    <w:next w:val="Normal"/>
    <w:uiPriority w:val="99"/>
    <w:qFormat/>
    <w:rsid w:val="004C2BD2"/>
    <w:pPr>
      <w:outlineLvl w:val="9"/>
    </w:pPr>
  </w:style>
  <w:style w:type="paragraph" w:styleId="TOC1">
    <w:name w:val="toc 1"/>
    <w:basedOn w:val="Normal"/>
    <w:next w:val="Normal"/>
    <w:autoRedefine/>
    <w:uiPriority w:val="99"/>
    <w:rsid w:val="004C2BD2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4C2BD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4C2BD2"/>
    <w:pPr>
      <w:spacing w:after="100"/>
      <w:ind w:left="440"/>
    </w:pPr>
  </w:style>
  <w:style w:type="character" w:styleId="Hyperlink">
    <w:name w:val="Hyperlink"/>
    <w:basedOn w:val="DefaultParagraphFont"/>
    <w:uiPriority w:val="99"/>
    <w:rsid w:val="004C2BD2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2F438B"/>
    <w:rPr>
      <w:rFonts w:cs="Times New Roman"/>
    </w:rPr>
  </w:style>
  <w:style w:type="paragraph" w:styleId="Bibliography">
    <w:name w:val="Bibliography"/>
    <w:basedOn w:val="Normal"/>
    <w:next w:val="Normal"/>
    <w:uiPriority w:val="99"/>
    <w:rsid w:val="002465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737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624</TotalTime>
  <Pages>7</Pages>
  <Words>804</Words>
  <Characters>4347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ª Serie</dc:title>
  <dc:subject/>
  <dc:creator>32766 - João Silvestre</dc:creator>
  <cp:keywords/>
  <dc:description/>
  <cp:lastModifiedBy>Ricardo Nunes</cp:lastModifiedBy>
  <cp:revision>78</cp:revision>
  <cp:lastPrinted>2012-04-16T21:32:00Z</cp:lastPrinted>
  <dcterms:created xsi:type="dcterms:W3CDTF">2012-04-15T18:24:00Z</dcterms:created>
  <dcterms:modified xsi:type="dcterms:W3CDTF">2012-06-09T17:51:00Z</dcterms:modified>
</cp:coreProperties>
</file>