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D6A0" w14:textId="5510E29A" w:rsidR="000868DC" w:rsidRDefault="000868DC" w:rsidP="000868DC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</w:rPr>
      </w:pPr>
      <w:r w:rsidRPr="000868DC">
        <w:rPr>
          <w:rFonts w:ascii="Times New Roman" w:hAnsi="Times New Roman" w:cs="Times New Roman"/>
          <w:b/>
          <w:bCs/>
        </w:rPr>
        <w:t xml:space="preserve">27. Horizontális géntranszfer vizsgálata </w:t>
      </w:r>
      <w:proofErr w:type="spellStart"/>
      <w:r w:rsidRPr="000868DC">
        <w:rPr>
          <w:rFonts w:ascii="Times New Roman" w:hAnsi="Times New Roman" w:cs="Times New Roman"/>
          <w:b/>
          <w:bCs/>
        </w:rPr>
        <w:t>metagenomikai</w:t>
      </w:r>
      <w:proofErr w:type="spellEnd"/>
      <w:r w:rsidRPr="000868DC">
        <w:rPr>
          <w:rFonts w:ascii="Times New Roman" w:hAnsi="Times New Roman" w:cs="Times New Roman"/>
          <w:b/>
          <w:bCs/>
        </w:rPr>
        <w:t xml:space="preserve"> megközelítéssel</w:t>
      </w:r>
    </w:p>
    <w:p w14:paraId="2B5EFD3F" w14:textId="77777777" w:rsidR="000868DC" w:rsidRPr="000868DC" w:rsidRDefault="000868DC" w:rsidP="000868DC">
      <w:pPr>
        <w:pStyle w:val="Szvegtrzs"/>
        <w:rPr>
          <w:lang w:val="hu"/>
        </w:rPr>
      </w:pPr>
    </w:p>
    <w:p w14:paraId="6BD8F0CB" w14:textId="4DC6F67C" w:rsidR="009B4D24" w:rsidRPr="000868DC" w:rsidRDefault="009B4D24" w:rsidP="000868DC">
      <w:pPr>
        <w:pStyle w:val="FirstParagraph"/>
        <w:spacing w:before="0" w:after="0"/>
        <w:jc w:val="both"/>
        <w:rPr>
          <w:rFonts w:ascii="Times New Roman" w:hAnsi="Times New Roman" w:cs="Times New Roman"/>
          <w:b/>
          <w:bCs/>
        </w:rPr>
      </w:pPr>
      <w:r w:rsidRPr="000868DC">
        <w:rPr>
          <w:rFonts w:ascii="Times New Roman" w:hAnsi="Times New Roman" w:cs="Times New Roman"/>
          <w:b/>
          <w:bCs/>
        </w:rPr>
        <w:t>A horizontális géntranszfer</w:t>
      </w:r>
      <w:r w:rsidRPr="000868DC">
        <w:rPr>
          <w:rFonts w:ascii="Times New Roman" w:hAnsi="Times New Roman" w:cs="Times New Roman"/>
          <w:b/>
          <w:bCs/>
        </w:rPr>
        <w:t>:</w:t>
      </w:r>
    </w:p>
    <w:p w14:paraId="5A3982D6" w14:textId="77777777" w:rsidR="009B4D24" w:rsidRPr="000868DC" w:rsidRDefault="009B4D24" w:rsidP="000868DC">
      <w:pPr>
        <w:pStyle w:val="Fir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>azt a folyamatot jelenti, amikor egy gén reprodukció nélkül, egyik baktériumból a másikba jut át és beépül a befogadó genomjáb</w:t>
      </w:r>
      <w:r w:rsidRPr="000868DC">
        <w:rPr>
          <w:rFonts w:ascii="Times New Roman" w:hAnsi="Times New Roman" w:cs="Times New Roman"/>
        </w:rPr>
        <w:t>a</w:t>
      </w:r>
      <w:r w:rsidRPr="000868DC">
        <w:rPr>
          <w:rFonts w:ascii="Times New Roman" w:hAnsi="Times New Roman" w:cs="Times New Roman"/>
        </w:rPr>
        <w:t xml:space="preserve">. </w:t>
      </w:r>
    </w:p>
    <w:p w14:paraId="7331EBDD" w14:textId="77777777" w:rsidR="009B4D24" w:rsidRDefault="009B4D24" w:rsidP="000868DC">
      <w:pPr>
        <w:pStyle w:val="Fir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 xml:space="preserve">A rezisztenciagének gyors és széleskörű elterjedésének fő oka éppen ez a HGT-vezérelt géncsere. </w:t>
      </w:r>
    </w:p>
    <w:p w14:paraId="2E73A818" w14:textId="77777777" w:rsidR="000868DC" w:rsidRPr="000868DC" w:rsidRDefault="000868DC" w:rsidP="000868DC">
      <w:pPr>
        <w:pStyle w:val="Szvegtrzs"/>
        <w:rPr>
          <w:lang w:val="hu"/>
        </w:rPr>
      </w:pPr>
    </w:p>
    <w:p w14:paraId="7F60E41D" w14:textId="77777777" w:rsidR="000868DC" w:rsidRDefault="000868DC" w:rsidP="000868DC">
      <w:pPr>
        <w:pStyle w:val="FirstParagraph"/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  <w:b/>
          <w:bCs/>
        </w:rPr>
        <w:t>M</w:t>
      </w:r>
      <w:r w:rsidR="009B4D24" w:rsidRPr="000868DC">
        <w:rPr>
          <w:rFonts w:ascii="Times New Roman" w:hAnsi="Times New Roman" w:cs="Times New Roman"/>
          <w:b/>
          <w:bCs/>
        </w:rPr>
        <w:t>obilis genetikai elemek</w:t>
      </w:r>
      <w:r w:rsidR="009B4D24" w:rsidRPr="000868DC">
        <w:rPr>
          <w:rFonts w:ascii="Times New Roman" w:hAnsi="Times New Roman" w:cs="Times New Roman"/>
          <w:b/>
          <w:bCs/>
        </w:rPr>
        <w:t>:</w:t>
      </w:r>
      <w:r w:rsidR="009B4D24" w:rsidRPr="000868DC">
        <w:rPr>
          <w:rFonts w:ascii="Times New Roman" w:hAnsi="Times New Roman" w:cs="Times New Roman"/>
        </w:rPr>
        <w:t xml:space="preserve"> </w:t>
      </w:r>
    </w:p>
    <w:p w14:paraId="02941D02" w14:textId="73397C42" w:rsidR="009B4D24" w:rsidRPr="000868DC" w:rsidRDefault="009B4D24" w:rsidP="000868DC">
      <w:pPr>
        <w:pStyle w:val="FirstParagraph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0868DC">
        <w:rPr>
          <w:rFonts w:ascii="Times New Roman" w:hAnsi="Times New Roman" w:cs="Times New Roman"/>
        </w:rPr>
        <w:t>plazmidok</w:t>
      </w:r>
      <w:proofErr w:type="spellEnd"/>
      <w:r w:rsidRPr="000868DC">
        <w:rPr>
          <w:rFonts w:ascii="Times New Roman" w:hAnsi="Times New Roman" w:cs="Times New Roman"/>
        </w:rPr>
        <w:t xml:space="preserve">, </w:t>
      </w:r>
      <w:proofErr w:type="spellStart"/>
      <w:r w:rsidRPr="000868DC">
        <w:rPr>
          <w:rFonts w:ascii="Times New Roman" w:hAnsi="Times New Roman" w:cs="Times New Roman"/>
        </w:rPr>
        <w:t>transzpozonok</w:t>
      </w:r>
      <w:proofErr w:type="spellEnd"/>
      <w:r w:rsidRPr="000868DC">
        <w:rPr>
          <w:rFonts w:ascii="Times New Roman" w:hAnsi="Times New Roman" w:cs="Times New Roman"/>
        </w:rPr>
        <w:t xml:space="preserve">, </w:t>
      </w:r>
      <w:proofErr w:type="spellStart"/>
      <w:r w:rsidRPr="000868DC">
        <w:rPr>
          <w:rFonts w:ascii="Times New Roman" w:hAnsi="Times New Roman" w:cs="Times New Roman"/>
        </w:rPr>
        <w:t>integronok</w:t>
      </w:r>
      <w:proofErr w:type="spellEnd"/>
      <w:r w:rsidRPr="000868DC">
        <w:rPr>
          <w:rFonts w:ascii="Times New Roman" w:hAnsi="Times New Roman" w:cs="Times New Roman"/>
        </w:rPr>
        <w:t xml:space="preserve"> stb. közvetítik az ARG-ek átadását, és így hirtelen multirezisztens baktériumtörzsek megjelenését eredményezhetik</w:t>
      </w:r>
      <w:r w:rsidRPr="000868DC">
        <w:rPr>
          <w:rFonts w:ascii="Times New Roman" w:hAnsi="Times New Roman" w:cs="Times New Roman"/>
        </w:rPr>
        <w:t xml:space="preserve">. </w:t>
      </w:r>
    </w:p>
    <w:p w14:paraId="6DAA0D4E" w14:textId="40D48DB9" w:rsidR="009B4D24" w:rsidRPr="000868DC" w:rsidRDefault="009B4D24" w:rsidP="000868DC">
      <w:pPr>
        <w:pStyle w:val="FirstParagraph"/>
        <w:numPr>
          <w:ilvl w:val="1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>Pl</w:t>
      </w:r>
      <w:r w:rsidRPr="000868DC">
        <w:rPr>
          <w:rFonts w:ascii="Times New Roman" w:hAnsi="Times New Roman" w:cs="Times New Roman"/>
        </w:rPr>
        <w:t>.</w:t>
      </w:r>
      <w:r w:rsidRPr="000868DC">
        <w:rPr>
          <w:rFonts w:ascii="Times New Roman" w:hAnsi="Times New Roman" w:cs="Times New Roman"/>
        </w:rPr>
        <w:t xml:space="preserve"> az antibiotikum-rezisztencia elterjedtsége jelentős mértékben függ össze az ARG-ek </w:t>
      </w:r>
      <w:proofErr w:type="spellStart"/>
      <w:r w:rsidRPr="000868DC">
        <w:rPr>
          <w:rFonts w:ascii="Times New Roman" w:hAnsi="Times New Roman" w:cs="Times New Roman"/>
        </w:rPr>
        <w:t>plazmidok</w:t>
      </w:r>
      <w:proofErr w:type="spellEnd"/>
      <w:r w:rsidRPr="000868DC">
        <w:rPr>
          <w:rFonts w:ascii="Times New Roman" w:hAnsi="Times New Roman" w:cs="Times New Roman"/>
        </w:rPr>
        <w:t xml:space="preserve"> általi horizontális terjedésével: </w:t>
      </w:r>
    </w:p>
    <w:p w14:paraId="4DA2FA83" w14:textId="77777777" w:rsidR="009B4D24" w:rsidRPr="000868DC" w:rsidRDefault="009B4D24" w:rsidP="000868DC">
      <w:pPr>
        <w:pStyle w:val="FirstParagraph"/>
        <w:numPr>
          <w:ilvl w:val="2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 xml:space="preserve">a klinikai kórokozók rezisztenciájához vezető gének nagy része környezeti vagy állati eredetű </w:t>
      </w:r>
      <w:proofErr w:type="spellStart"/>
      <w:r w:rsidRPr="000868DC">
        <w:rPr>
          <w:rFonts w:ascii="Times New Roman" w:hAnsi="Times New Roman" w:cs="Times New Roman"/>
        </w:rPr>
        <w:t>baktériumplazmidokról</w:t>
      </w:r>
      <w:proofErr w:type="spellEnd"/>
      <w:r w:rsidRPr="000868DC">
        <w:rPr>
          <w:rFonts w:ascii="Times New Roman" w:hAnsi="Times New Roman" w:cs="Times New Roman"/>
        </w:rPr>
        <w:t xml:space="preserve"> került be. </w:t>
      </w:r>
    </w:p>
    <w:p w14:paraId="3DA335C0" w14:textId="77777777" w:rsidR="009B4D24" w:rsidRPr="000868DC" w:rsidRDefault="009B4D24" w:rsidP="000868DC">
      <w:pPr>
        <w:pStyle w:val="FirstParagraph"/>
        <w:numPr>
          <w:ilvl w:val="2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 xml:space="preserve">Különösen kritikusak a többféle rezisztenciagént egyszerre hordozó </w:t>
      </w:r>
      <w:proofErr w:type="spellStart"/>
      <w:r w:rsidRPr="000868DC">
        <w:rPr>
          <w:rFonts w:ascii="Times New Roman" w:hAnsi="Times New Roman" w:cs="Times New Roman"/>
        </w:rPr>
        <w:t>plazmidok</w:t>
      </w:r>
      <w:proofErr w:type="spellEnd"/>
      <w:r w:rsidRPr="000868DC">
        <w:rPr>
          <w:rFonts w:ascii="Times New Roman" w:hAnsi="Times New Roman" w:cs="Times New Roman"/>
        </w:rPr>
        <w:t xml:space="preserve">, amelyek átadása azonnal multirezisztenssé teheti a befogadó sejtet. </w:t>
      </w:r>
    </w:p>
    <w:p w14:paraId="4FAF5097" w14:textId="7768CBC5" w:rsidR="009B4D24" w:rsidRDefault="009B4D24" w:rsidP="000868DC">
      <w:pPr>
        <w:pStyle w:val="Fir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 w:rsidRPr="000868DC">
        <w:rPr>
          <w:rFonts w:ascii="Times New Roman" w:hAnsi="Times New Roman" w:cs="Times New Roman"/>
        </w:rPr>
        <w:t xml:space="preserve">A kutatások szerint a rezisztenciagének gyors </w:t>
      </w:r>
      <w:proofErr w:type="spellStart"/>
      <w:r w:rsidRPr="000868DC">
        <w:rPr>
          <w:rFonts w:ascii="Times New Roman" w:hAnsi="Times New Roman" w:cs="Times New Roman"/>
        </w:rPr>
        <w:t>proliferációjában</w:t>
      </w:r>
      <w:proofErr w:type="spellEnd"/>
      <w:r w:rsidRPr="000868DC">
        <w:rPr>
          <w:rFonts w:ascii="Times New Roman" w:hAnsi="Times New Roman" w:cs="Times New Roman"/>
        </w:rPr>
        <w:t xml:space="preserve"> a HGT játszik fő szerepet, és a környezet (talaj, vizek, </w:t>
      </w:r>
      <w:proofErr w:type="spellStart"/>
      <w:r w:rsidRPr="000868DC">
        <w:rPr>
          <w:rFonts w:ascii="Times New Roman" w:hAnsi="Times New Roman" w:cs="Times New Roman"/>
        </w:rPr>
        <w:t>microbiomok</w:t>
      </w:r>
      <w:proofErr w:type="spellEnd"/>
      <w:r w:rsidRPr="000868DC">
        <w:rPr>
          <w:rFonts w:ascii="Times New Roman" w:hAnsi="Times New Roman" w:cs="Times New Roman"/>
        </w:rPr>
        <w:t>) kulcsfontosságú terep a génátadásoknak</w:t>
      </w:r>
      <w:r w:rsidRPr="000868DC">
        <w:rPr>
          <w:rFonts w:ascii="Times New Roman" w:hAnsi="Times New Roman" w:cs="Times New Roman"/>
        </w:rPr>
        <w:t>.</w:t>
      </w:r>
    </w:p>
    <w:p w14:paraId="182F4110" w14:textId="77777777" w:rsidR="000868DC" w:rsidRPr="000868DC" w:rsidRDefault="000868DC" w:rsidP="000868DC">
      <w:pPr>
        <w:pStyle w:val="Szvegtrzs"/>
        <w:rPr>
          <w:lang w:val="hu"/>
        </w:rPr>
      </w:pPr>
    </w:p>
    <w:p w14:paraId="319ACDAD" w14:textId="504B68CD" w:rsidR="00EB104E" w:rsidRPr="000868DC" w:rsidRDefault="00EB104E" w:rsidP="000868DC">
      <w:pPr>
        <w:pStyle w:val="NormlWeb"/>
        <w:numPr>
          <w:ilvl w:val="0"/>
          <w:numId w:val="2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Plazmidok</w:t>
      </w:r>
      <w:proofErr w:type="spellEnd"/>
      <w:r w:rsidRPr="000868DC">
        <w:rPr>
          <w:rStyle w:val="Kiemels2"/>
          <w:rFonts w:eastAsiaTheme="majorEastAsia"/>
        </w:rPr>
        <w:t>:</w:t>
      </w:r>
      <w:r w:rsidRPr="000868DC">
        <w:t xml:space="preserve"> Önállóan </w:t>
      </w:r>
      <w:proofErr w:type="spellStart"/>
      <w:r w:rsidRPr="000868DC">
        <w:t>replikálódó</w:t>
      </w:r>
      <w:proofErr w:type="spellEnd"/>
      <w:r w:rsidRPr="000868DC">
        <w:t xml:space="preserve"> DNS-molekulák, amelyek gyakran több antibiotikum-rezisztencia gént hordoznak, és konjugáció révén hatékonyan terjesztik a multirezisztenciát baktériumok között.</w:t>
      </w:r>
    </w:p>
    <w:p w14:paraId="1AD13E91" w14:textId="7BD06776" w:rsidR="00EB104E" w:rsidRPr="000868DC" w:rsidRDefault="00EB104E" w:rsidP="000868DC">
      <w:pPr>
        <w:pStyle w:val="NormlWeb"/>
        <w:numPr>
          <w:ilvl w:val="0"/>
          <w:numId w:val="2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Transzpozonok</w:t>
      </w:r>
      <w:proofErr w:type="spellEnd"/>
      <w:r w:rsidRPr="000868DC">
        <w:rPr>
          <w:rStyle w:val="Kiemels2"/>
          <w:rFonts w:eastAsiaTheme="majorEastAsia"/>
        </w:rPr>
        <w:t xml:space="preserve"> és </w:t>
      </w:r>
      <w:proofErr w:type="spellStart"/>
      <w:r w:rsidRPr="000868DC">
        <w:rPr>
          <w:rStyle w:val="Kiemels2"/>
          <w:rFonts w:eastAsiaTheme="majorEastAsia"/>
        </w:rPr>
        <w:t>inserciós</w:t>
      </w:r>
      <w:proofErr w:type="spellEnd"/>
      <w:r w:rsidRPr="000868DC">
        <w:rPr>
          <w:rStyle w:val="Kiemels2"/>
          <w:rFonts w:eastAsiaTheme="majorEastAsia"/>
        </w:rPr>
        <w:t xml:space="preserve"> szekvenciák (IS):</w:t>
      </w:r>
      <w:r w:rsidRPr="000868DC">
        <w:t xml:space="preserve"> Saját </w:t>
      </w:r>
      <w:proofErr w:type="spellStart"/>
      <w:r w:rsidRPr="000868DC">
        <w:t>transzpozáz</w:t>
      </w:r>
      <w:proofErr w:type="spellEnd"/>
      <w:r w:rsidRPr="000868DC">
        <w:t xml:space="preserve"> enzimmel rendelkező mobil DNS-elemek, amelyek a genomon belül vagy </w:t>
      </w:r>
      <w:proofErr w:type="spellStart"/>
      <w:r w:rsidRPr="000868DC">
        <w:t>plazmid</w:t>
      </w:r>
      <w:proofErr w:type="spellEnd"/>
      <w:r w:rsidRPr="000868DC">
        <w:t xml:space="preserve"> és kromoszóma között mozogva rezisztenciagéneket képesek áthelyezni.</w:t>
      </w:r>
    </w:p>
    <w:p w14:paraId="6859F68C" w14:textId="48132299" w:rsidR="00EB104E" w:rsidRPr="000868DC" w:rsidRDefault="00EB104E" w:rsidP="000868DC">
      <w:pPr>
        <w:pStyle w:val="NormlWeb"/>
        <w:numPr>
          <w:ilvl w:val="0"/>
          <w:numId w:val="2"/>
        </w:numPr>
        <w:spacing w:before="0" w:beforeAutospacing="0" w:after="0" w:afterAutospacing="0"/>
        <w:jc w:val="both"/>
      </w:pPr>
      <w:proofErr w:type="spellStart"/>
      <w:r w:rsidRPr="000868DC">
        <w:rPr>
          <w:rStyle w:val="Kiemels2"/>
          <w:rFonts w:eastAsiaTheme="majorEastAsia"/>
        </w:rPr>
        <w:t>Integronok</w:t>
      </w:r>
      <w:proofErr w:type="spellEnd"/>
      <w:r w:rsidRPr="000868DC">
        <w:rPr>
          <w:rStyle w:val="Kiemels2"/>
          <w:rFonts w:eastAsiaTheme="majorEastAsia"/>
        </w:rPr>
        <w:t>:</w:t>
      </w:r>
      <w:r w:rsidRPr="000868DC">
        <w:t xml:space="preserve"> Génkazetták befogadására specializálódott genetikai elemek, amelyek önmagukban nem </w:t>
      </w:r>
      <w:proofErr w:type="spellStart"/>
      <w:r w:rsidRPr="000868DC">
        <w:t>mobilisak</w:t>
      </w:r>
      <w:proofErr w:type="spellEnd"/>
      <w:r w:rsidRPr="000868DC">
        <w:t xml:space="preserve">, de </w:t>
      </w:r>
      <w:proofErr w:type="spellStart"/>
      <w:r w:rsidRPr="000868DC">
        <w:t>plazmidokra</w:t>
      </w:r>
      <w:proofErr w:type="spellEnd"/>
      <w:r w:rsidRPr="000868DC">
        <w:t xml:space="preserve"> vagy </w:t>
      </w:r>
      <w:proofErr w:type="spellStart"/>
      <w:r w:rsidRPr="000868DC">
        <w:t>transzpozonokra</w:t>
      </w:r>
      <w:proofErr w:type="spellEnd"/>
      <w:r w:rsidRPr="000868DC">
        <w:t xml:space="preserve"> kapcsolódva hatékonyan gyűjtik és terjesztik az antibiotikum-rezisztencia géneket.</w:t>
      </w:r>
    </w:p>
    <w:p w14:paraId="4331F3F4" w14:textId="345C78BB" w:rsidR="00EB104E" w:rsidRPr="000868DC" w:rsidRDefault="00EB104E" w:rsidP="000868DC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Genomszigetek (</w:t>
      </w:r>
      <w:proofErr w:type="spellStart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genomic</w:t>
      </w:r>
      <w:proofErr w:type="spellEnd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islands</w:t>
      </w:r>
      <w:proofErr w:type="spellEnd"/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, GI):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kromoszómába beépült, nagyobb DNS-szakaszok, amelyek gyakran idegen eredetű géneket – például rezisztencia- vagy virulenciagéneket – hordoznak, és a baktérium alkalmazkodását segítik.</w:t>
      </w:r>
    </w:p>
    <w:p w14:paraId="6E68A5B7" w14:textId="76152A98" w:rsidR="00EB104E" w:rsidRPr="000868DC" w:rsidRDefault="00EB104E" w:rsidP="000868DC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ICE/IME elemek (integratív konjugációs és integratív mobilizálható elemek):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baktérium kromoszómájába integrálódó, de konjugációval átvihető genetikai elemek, amelyek saját vagy segített mobilitás révén rezisztenciagéneket terjeszthetnek.</w:t>
      </w:r>
    </w:p>
    <w:p w14:paraId="2CC84A0E" w14:textId="1438013A" w:rsidR="00671B72" w:rsidRDefault="00EB104E" w:rsidP="000868DC">
      <w:pPr>
        <w:pStyle w:val="Listaszerbekezds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0868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Bakteriofágok:</w:t>
      </w:r>
      <w:r w:rsidRPr="000868D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Baktériumokat fertőző vírusok, amelyek a gazdasejt DNS-ébe beépülve vagy csomagolási hibák révén képesek géneket – köztük antibiotikum-rezisztencia géneket – egyik baktériumból a másikba átjuttatni.</w:t>
      </w:r>
    </w:p>
    <w:p w14:paraId="0C1929CB" w14:textId="77777777" w:rsidR="000868DC" w:rsidRPr="000868DC" w:rsidRDefault="000868DC" w:rsidP="000868DC">
      <w:pPr>
        <w:pStyle w:val="Listaszerbekezds"/>
        <w:spacing w:after="0" w:line="240" w:lineRule="auto"/>
        <w:ind w:left="78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</w:p>
    <w:p w14:paraId="12EE2881" w14:textId="55948E8A" w:rsidR="008F08D4" w:rsidRPr="008F08D4" w:rsidRDefault="00EB104E" w:rsidP="008F08D4">
      <w:pPr>
        <w:pStyle w:val="Cmsor2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868D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HGT kimutatásának kihívásai </w:t>
      </w:r>
      <w:proofErr w:type="spellStart"/>
      <w:r w:rsidRPr="000868DC">
        <w:rPr>
          <w:rFonts w:ascii="Times New Roman" w:hAnsi="Times New Roman" w:cs="Times New Roman"/>
          <w:b/>
          <w:bCs/>
          <w:color w:val="auto"/>
          <w:sz w:val="24"/>
          <w:szCs w:val="24"/>
        </w:rPr>
        <w:t>metagenomikus</w:t>
      </w:r>
      <w:proofErr w:type="spellEnd"/>
      <w:r w:rsidRPr="000868D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kontextusban</w:t>
      </w:r>
    </w:p>
    <w:p w14:paraId="5EDB39B0" w14:textId="3B9373E6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Rövid- és hosszú olvasatú </w:t>
      </w:r>
      <w:proofErr w:type="spellStart"/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a HGT szempontjából</w:t>
      </w:r>
    </w:p>
    <w:p w14:paraId="6B908783" w14:textId="77777777" w:rsidR="00405600" w:rsidRDefault="00EB104E" w:rsidP="00405600">
      <w:pPr>
        <w:pStyle w:val="Listaszerbekezds"/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Amikor </w:t>
      </w:r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horizontális géntranszfer</w:t>
      </w:r>
      <w:r w:rsid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</w:t>
      </w: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szeretnénk kimutatni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metagenomikai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adatokból, az egyik legfontosabb kérdés az, hogy </w:t>
      </w:r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milyen hosszú DNS-darabokat tudunk leolvasni</w:t>
      </w: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során. </w:t>
      </w:r>
    </w:p>
    <w:p w14:paraId="1B40F5E6" w14:textId="1B3193C9" w:rsidR="00EB104E" w:rsidRPr="00405600" w:rsidRDefault="00EB104E" w:rsidP="00405600">
      <w:pPr>
        <w:pStyle w:val="Listaszerbekezds"/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>Ez alapvetően meghatározza, hogy mennyire tudjuk összekötni az antibiotikum-rezisztencia géneket</w:t>
      </w:r>
      <w:r w:rsid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azokkal a genetikai elemekkel vagy baktériumokkal, amelyek hordozzák őket.</w:t>
      </w:r>
    </w:p>
    <w:p w14:paraId="26262DAE" w14:textId="57FF4E53" w:rsidR="00EB104E" w:rsidRPr="00EB104E" w:rsidRDefault="00EB104E" w:rsidP="000868DC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21B33DBC" w14:textId="77777777" w:rsidR="00EB104E" w:rsidRPr="00EB104E" w:rsidRDefault="00EB104E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Rövid olvasatú </w:t>
      </w:r>
      <w:proofErr w:type="spellStart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(pl. </w:t>
      </w:r>
      <w:proofErr w:type="spellStart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Illumina</w:t>
      </w:r>
      <w:proofErr w:type="spellEnd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) – miért korlátozott?</w:t>
      </w:r>
    </w:p>
    <w:p w14:paraId="745420BF" w14:textId="77777777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rövid olvasatú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során a DNS-t nagyon sok, rövid darabra bontják (tipikusan 100–300 bázispár hosszúak), és ezeket olvassák be. Ennek nagy előnye, hogy:</w:t>
      </w:r>
    </w:p>
    <w:p w14:paraId="5A793C37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leolvasások nagyon pontosak,</w:t>
      </w:r>
    </w:p>
    <w:p w14:paraId="7807FB7E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olcsón lehet velük nagy mennyiségű adatot előállítani,</w:t>
      </w:r>
    </w:p>
    <w:p w14:paraId="19D12C5C" w14:textId="5A66B209" w:rsid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magas lefedettséget kapunk, vagyis ugyanazt a régiót sokszor látjuk.</w:t>
      </w:r>
    </w:p>
    <w:p w14:paraId="24952FD2" w14:textId="77777777" w:rsidR="00405600" w:rsidRPr="00405600" w:rsidRDefault="00405600" w:rsidP="0040560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089F7E85" w14:textId="6A7CED07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probléma ott kezdődik, hogy a mobil genetikai elemek, mint a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vagy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gyakran:</w:t>
      </w:r>
    </w:p>
    <w:p w14:paraId="69C57786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ismétlődő szekvenciákat tartalmaznak,</w:t>
      </w:r>
    </w:p>
    <w:p w14:paraId="57874D42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mozaikos felépítésűek,</w:t>
      </w:r>
    </w:p>
    <w:p w14:paraId="7CABC74C" w14:textId="77777777" w:rsid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nagyon hasonló részekből állnak.</w:t>
      </w:r>
    </w:p>
    <w:p w14:paraId="7910387B" w14:textId="77777777" w:rsidR="00405600" w:rsidRPr="00EB104E" w:rsidRDefault="00405600" w:rsidP="0040560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509A525" w14:textId="77777777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Ezeket a rövid DNS-darabkákból nehéz helyesen összerakni, mert a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bioinformatikai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program nem tudja eldönteni, hogy az ismétlődő szakaszok hova tartoznak. Emiatt:</w:t>
      </w:r>
    </w:p>
    <w:p w14:paraId="68788F49" w14:textId="6928C9F0" w:rsid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 w:rsid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integronok</w:t>
      </w:r>
      <w:proofErr w:type="spellEnd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  <w:r w:rsid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génszigetek</w:t>
      </w:r>
      <w:r w:rsid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gyakran szétesnek sok apró </w:t>
      </w:r>
      <w:proofErr w:type="spellStart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contigra</w:t>
      </w:r>
      <w:proofErr w:type="spellEnd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61C15F1D" w14:textId="77777777" w:rsidR="00405600" w:rsidRPr="00EB104E" w:rsidRDefault="00405600" w:rsidP="0040560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741DD050" w14:textId="77777777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következménye az, hogy:</w:t>
      </w:r>
    </w:p>
    <w:p w14:paraId="36CD8360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ugyan megtaláljuk az ARG-t,</w:t>
      </w:r>
    </w:p>
    <w:p w14:paraId="0535CC86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de nem látjuk mellette a teljes környezetét,</w:t>
      </w:r>
    </w:p>
    <w:p w14:paraId="7BF3F190" w14:textId="77777777" w:rsidR="00EB104E" w:rsidRPr="00EB104E" w:rsidRDefault="00EB104E" w:rsidP="00405600">
      <w:pPr>
        <w:numPr>
          <w:ilvl w:val="1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nem tudjuk biztosan megmondani, hogy:</w:t>
      </w:r>
    </w:p>
    <w:p w14:paraId="58872D0D" w14:textId="77777777" w:rsidR="00EB104E" w:rsidRPr="00EB104E" w:rsidRDefault="00EB104E" w:rsidP="00405600">
      <w:pPr>
        <w:numPr>
          <w:ilvl w:val="2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plazmidon</w:t>
      </w:r>
      <w:proofErr w:type="spellEnd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van-e,</w:t>
      </w:r>
    </w:p>
    <w:p w14:paraId="54D842C8" w14:textId="77777777" w:rsidR="00EB104E" w:rsidRPr="00EB104E" w:rsidRDefault="00EB104E" w:rsidP="00405600">
      <w:pPr>
        <w:numPr>
          <w:ilvl w:val="2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integronban</w:t>
      </w:r>
      <w:proofErr w:type="spellEnd"/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van-e,</w:t>
      </w:r>
    </w:p>
    <w:p w14:paraId="0786E48D" w14:textId="77777777" w:rsidR="00EB104E" w:rsidRDefault="00EB104E" w:rsidP="00405600">
      <w:pPr>
        <w:numPr>
          <w:ilvl w:val="2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vagy melyik baktérium hordozza.</w:t>
      </w:r>
    </w:p>
    <w:p w14:paraId="67715F5B" w14:textId="77777777" w:rsidR="00405600" w:rsidRPr="00EB104E" w:rsidRDefault="00405600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5CFAAC4B" w14:textId="77777777" w:rsidR="00EB104E" w:rsidRPr="00405600" w:rsidRDefault="00EB104E" w:rsidP="00405600">
      <w:pPr>
        <w:pStyle w:val="Listaszerbekezds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Ezért rövid olvasatokkal a HGT-re inkább csak következtetni tudunk, de ritkán tudjuk egyértelműen bizonyítani.</w:t>
      </w:r>
    </w:p>
    <w:p w14:paraId="17B0A67F" w14:textId="77777777" w:rsidR="00EB104E" w:rsidRPr="00EB104E" w:rsidRDefault="00EB104E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79CF93C6">
          <v:rect id="_x0000_i1044" style="width:0;height:1.5pt" o:hralign="center" o:hrstd="t" o:hr="t" fillcolor="#a0a0a0" stroked="f"/>
        </w:pict>
      </w:r>
    </w:p>
    <w:p w14:paraId="6EF0032B" w14:textId="77777777" w:rsidR="00EB104E" w:rsidRPr="00EB104E" w:rsidRDefault="00EB104E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Hosszú olvasatú </w:t>
      </w:r>
      <w:proofErr w:type="spellStart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(pl. </w:t>
      </w:r>
      <w:proofErr w:type="spellStart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PacBio</w:t>
      </w:r>
      <w:proofErr w:type="spellEnd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, Oxford </w:t>
      </w:r>
      <w:proofErr w:type="spellStart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Nanopore</w:t>
      </w:r>
      <w:proofErr w:type="spellEnd"/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) – miért segít?</w:t>
      </w:r>
    </w:p>
    <w:p w14:paraId="08B668D5" w14:textId="77777777" w:rsidR="00EB104E" w:rsidRPr="00405600" w:rsidRDefault="00EB104E" w:rsidP="00405600">
      <w:pPr>
        <w:pStyle w:val="Listaszerbekezds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hosszú olvasatú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szekvenálás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ezzel szemben nagyon hosszú DNS-darabokat olvas be, akár több tíz vagy több mint száz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kilobázis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hosszban. Ez azt jelenti, hogy:</w:t>
      </w:r>
    </w:p>
    <w:p w14:paraId="58E06F8C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egyetlen olvasat átfoghat:</w:t>
      </w:r>
    </w:p>
    <w:p w14:paraId="3524223B" w14:textId="77777777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teljes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plazmidot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</w:t>
      </w:r>
    </w:p>
    <w:p w14:paraId="4641F924" w14:textId="77777777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egy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integront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az összes génkazettájával,</w:t>
      </w:r>
    </w:p>
    <w:p w14:paraId="6BFFAD65" w14:textId="7D796B8F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vagy akár egy teljes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fággenomot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4AABFB4B" w14:textId="77777777" w:rsidR="00EB104E" w:rsidRPr="00405600" w:rsidRDefault="00EB104E" w:rsidP="00405600">
      <w:pPr>
        <w:pStyle w:val="Listaszerbekezds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Ez óriási előny a HGT vizsgálatában, mert:</w:t>
      </w:r>
    </w:p>
    <w:p w14:paraId="42D452F9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az ARG egyben látható a környezetével,</w:t>
      </w:r>
    </w:p>
    <w:p w14:paraId="667FF56B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megmondható, hogy:</w:t>
      </w:r>
    </w:p>
    <w:p w14:paraId="55F6F757" w14:textId="77777777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milyen mobil elemhez kapcsolódik,</w:t>
      </w:r>
    </w:p>
    <w:p w14:paraId="7E7BACE7" w14:textId="77777777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milyen más gének vannak mellette,</w:t>
      </w:r>
    </w:p>
    <w:p w14:paraId="69A51420" w14:textId="77777777" w:rsidR="00EB104E" w:rsidRPr="00405600" w:rsidRDefault="00EB104E" w:rsidP="00405600">
      <w:pPr>
        <w:pStyle w:val="Listaszerbekezds"/>
        <w:numPr>
          <w:ilvl w:val="3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milyen szerkezetben helyezkedik el.</w:t>
      </w:r>
    </w:p>
    <w:p w14:paraId="7D01F35A" w14:textId="77777777" w:rsidR="00EB104E" w:rsidRPr="00405600" w:rsidRDefault="00EB104E" w:rsidP="00405600">
      <w:pPr>
        <w:pStyle w:val="Listaszerbekezds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Ennek köszönhetően:</w:t>
      </w:r>
    </w:p>
    <w:p w14:paraId="4EE1BAD5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sokkal folytonosabb összeállítások készülnek,</w:t>
      </w:r>
    </w:p>
    <w:p w14:paraId="44C95006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olyan változékony régiók is megjelennek, amelyeket rövid olvasatokkal gyakran elveszítünk,</w:t>
      </w:r>
    </w:p>
    <w:p w14:paraId="7A0FDD6D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lastRenderedPageBreak/>
        <w:t xml:space="preserve">új, korábban nem ismert </w:t>
      </w:r>
      <w:proofErr w:type="spellStart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plazmidok</w:t>
      </w:r>
      <w:proofErr w:type="spellEnd"/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vírusok is kimutathatók.</w:t>
      </w:r>
    </w:p>
    <w:p w14:paraId="4DAEAA57" w14:textId="77777777" w:rsidR="00EB104E" w:rsidRPr="00405600" w:rsidRDefault="00EB104E" w:rsidP="00405600">
      <w:pPr>
        <w:pStyle w:val="Listaszerbekezds"/>
        <w:numPr>
          <w:ilvl w:val="1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hátrány viszont az, hogy:</w:t>
      </w:r>
    </w:p>
    <w:p w14:paraId="40C99C4E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hosszú olvasatok pontatlanabbak lehetnek (több hiba),</w:t>
      </w:r>
    </w:p>
    <w:p w14:paraId="117E27DE" w14:textId="0CC47658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általában kevesebb adat készül belőlük,</w:t>
      </w:r>
    </w:p>
    <w:p w14:paraId="2FCC26B9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drágábbak,</w:t>
      </w:r>
    </w:p>
    <w:p w14:paraId="45F64E17" w14:textId="77777777" w:rsidR="00EB104E" w:rsidRPr="00405600" w:rsidRDefault="00EB104E" w:rsidP="00405600">
      <w:pPr>
        <w:pStyle w:val="Listaszerbekezds"/>
        <w:numPr>
          <w:ilvl w:val="2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és több, jó minőségű DNS-t igényelnek.</w:t>
      </w:r>
    </w:p>
    <w:p w14:paraId="151E9BC1" w14:textId="77777777" w:rsidR="00EB104E" w:rsidRPr="00EB104E" w:rsidRDefault="00EB104E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2B650E1D">
          <v:rect id="_x0000_i1045" style="width:0;height:1.5pt" o:hralign="center" o:hrstd="t" o:hr="t" fillcolor="#a0a0a0" stroked="f"/>
        </w:pict>
      </w:r>
    </w:p>
    <w:p w14:paraId="5249F4F5" w14:textId="77777777" w:rsidR="00EB104E" w:rsidRPr="00EB104E" w:rsidRDefault="00EB104E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Miért használják gyakran együtt a kettőt?</w:t>
      </w:r>
    </w:p>
    <w:p w14:paraId="7A473D88" w14:textId="77777777" w:rsidR="00EB104E" w:rsidRPr="00405600" w:rsidRDefault="00EB104E" w:rsidP="00405600">
      <w:pPr>
        <w:pStyle w:val="Listaszerbekezds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gyakorlatban ezért sok kutatásban </w:t>
      </w:r>
      <w:r w:rsidRPr="0040560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hibrid megközelítést</w:t>
      </w: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alkalmaznak:</w:t>
      </w:r>
    </w:p>
    <w:p w14:paraId="1A108524" w14:textId="77777777" w:rsidR="00EB104E" w:rsidRPr="00EB104E" w:rsidRDefault="00EB104E" w:rsidP="00405600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rövid olvasatok</w:t>
      </w: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adják a pontosságot,</w:t>
      </w:r>
    </w:p>
    <w:p w14:paraId="06D07DF0" w14:textId="77777777" w:rsidR="00EB104E" w:rsidRPr="00EB104E" w:rsidRDefault="00EB104E" w:rsidP="00405600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Pr="00EB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hosszú olvasatok</w:t>
      </w: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adják a szerkezeti információt.</w:t>
      </w:r>
    </w:p>
    <w:p w14:paraId="077C1B16" w14:textId="77777777" w:rsidR="00EB104E" w:rsidRPr="00405600" w:rsidRDefault="00EB104E" w:rsidP="00405600">
      <w:pPr>
        <w:pStyle w:val="Listaszerbekezds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0560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Így:</w:t>
      </w:r>
    </w:p>
    <w:p w14:paraId="3F27C5A0" w14:textId="77777777" w:rsidR="00EB104E" w:rsidRPr="00EB104E" w:rsidRDefault="00EB104E" w:rsidP="00405600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hosszú olvasatok megmutatják az ARG-k genetikai környezetét,</w:t>
      </w:r>
    </w:p>
    <w:p w14:paraId="73D57286" w14:textId="77777777" w:rsidR="00EB104E" w:rsidRDefault="00EB104E" w:rsidP="00405600">
      <w:pPr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rövid olvasatok „kijavítják” a hibákat.</w:t>
      </w:r>
    </w:p>
    <w:p w14:paraId="7293A1E2" w14:textId="3CA6076B" w:rsidR="00405600" w:rsidRPr="00EB104E" w:rsidRDefault="00405600" w:rsidP="0040560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B104E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pict w14:anchorId="3952E849">
          <v:rect id="_x0000_i1082" style="width:0;height:1.5pt" o:hralign="center" o:hrstd="t" o:hr="t" fillcolor="#a0a0a0" stroked="f"/>
        </w:pict>
      </w:r>
    </w:p>
    <w:p w14:paraId="31A71666" w14:textId="19650AA4" w:rsidR="000868DC" w:rsidRPr="00405600" w:rsidRDefault="000868DC" w:rsidP="000868DC">
      <w:pPr>
        <w:pStyle w:val="Cmsor2"/>
        <w:spacing w:before="0" w:after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405600">
        <w:rPr>
          <w:rFonts w:ascii="Times New Roman" w:hAnsi="Times New Roman" w:cs="Times New Roman"/>
          <w:b/>
          <w:bCs/>
          <w:color w:val="auto"/>
          <w:sz w:val="24"/>
          <w:szCs w:val="24"/>
        </w:rPr>
        <w:t>Bioinformatikai</w:t>
      </w:r>
      <w:proofErr w:type="spellEnd"/>
      <w:r w:rsidRPr="0040560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eszközök a mobil elemek és az ARG-k HGT-kapcsolatának vizsgálatára </w:t>
      </w:r>
    </w:p>
    <w:p w14:paraId="112E63A8" w14:textId="77777777" w:rsidR="00405600" w:rsidRDefault="000868DC" w:rsidP="00405600">
      <w:pPr>
        <w:pStyle w:val="NormlWeb"/>
        <w:numPr>
          <w:ilvl w:val="0"/>
          <w:numId w:val="26"/>
        </w:numPr>
        <w:spacing w:before="0" w:beforeAutospacing="0" w:after="0" w:afterAutospacing="0"/>
        <w:jc w:val="both"/>
      </w:pPr>
      <w:r w:rsidRPr="000868DC">
        <w:t xml:space="preserve">Az </w:t>
      </w:r>
      <w:proofErr w:type="spellStart"/>
      <w:r w:rsidRPr="000868DC">
        <w:rPr>
          <w:rStyle w:val="whitespace-normal"/>
          <w:rFonts w:eastAsiaTheme="majorEastAsia"/>
          <w:b/>
          <w:bCs/>
        </w:rPr>
        <w:t>IntegronFinder</w:t>
      </w:r>
      <w:proofErr w:type="spellEnd"/>
      <w:r w:rsidRPr="000868DC">
        <w:t xml:space="preserve"> kifejezetten az </w:t>
      </w:r>
      <w:proofErr w:type="spellStart"/>
      <w:r w:rsidRPr="000868DC">
        <w:rPr>
          <w:rStyle w:val="Kiemels2"/>
          <w:rFonts w:eastAsiaTheme="majorEastAsia"/>
        </w:rPr>
        <w:t>integronok</w:t>
      </w:r>
      <w:proofErr w:type="spellEnd"/>
      <w:r w:rsidRPr="000868DC">
        <w:t xml:space="preserve"> azonosítására szolgál. </w:t>
      </w:r>
    </w:p>
    <w:p w14:paraId="2F3E1811" w14:textId="77777777" w:rsidR="00405600" w:rsidRDefault="000868DC" w:rsidP="00405600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A program a </w:t>
      </w:r>
      <w:proofErr w:type="spellStart"/>
      <w:r w:rsidRPr="000868DC">
        <w:t>metagenomikus</w:t>
      </w:r>
      <w:proofErr w:type="spellEnd"/>
      <w:r w:rsidRPr="000868DC">
        <w:t xml:space="preserve"> </w:t>
      </w:r>
      <w:proofErr w:type="spellStart"/>
      <w:r w:rsidRPr="000868DC">
        <w:t>contigeken</w:t>
      </w:r>
      <w:proofErr w:type="spellEnd"/>
      <w:r w:rsidRPr="000868DC">
        <w:t xml:space="preserve"> megkeresi az </w:t>
      </w:r>
      <w:proofErr w:type="spellStart"/>
      <w:r w:rsidRPr="000868DC">
        <w:t>integráz</w:t>
      </w:r>
      <w:proofErr w:type="spellEnd"/>
      <w:r w:rsidRPr="000868DC">
        <w:t xml:space="preserve"> enzimet kódoló gént és a génkazetták beépüléséhez szükséges rekombinációs helyeket. </w:t>
      </w:r>
    </w:p>
    <w:p w14:paraId="627487C7" w14:textId="3BB1CE24" w:rsidR="000868DC" w:rsidRDefault="000868DC" w:rsidP="00405600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Ennek segítségével megállapítható, hogy egy adott rezisztenciagén </w:t>
      </w:r>
      <w:proofErr w:type="spellStart"/>
      <w:r w:rsidRPr="000868DC">
        <w:t>integronhoz</w:t>
      </w:r>
      <w:proofErr w:type="spellEnd"/>
      <w:r w:rsidRPr="000868DC">
        <w:t xml:space="preserve"> kapcsolódik-e, ami fontos jelzés a mobilitás szempontjából.</w:t>
      </w:r>
    </w:p>
    <w:p w14:paraId="0CE6D7CC" w14:textId="77777777" w:rsidR="00405600" w:rsidRPr="000868DC" w:rsidRDefault="00405600" w:rsidP="00405600">
      <w:pPr>
        <w:pStyle w:val="NormlWeb"/>
        <w:spacing w:before="0" w:beforeAutospacing="0" w:after="0" w:afterAutospacing="0"/>
        <w:ind w:left="1080"/>
        <w:jc w:val="both"/>
      </w:pPr>
    </w:p>
    <w:p w14:paraId="5DB424EC" w14:textId="77777777" w:rsidR="00405600" w:rsidRDefault="000868DC" w:rsidP="00405600">
      <w:pPr>
        <w:pStyle w:val="NormlWeb"/>
        <w:numPr>
          <w:ilvl w:val="0"/>
          <w:numId w:val="26"/>
        </w:numPr>
        <w:spacing w:before="0" w:beforeAutospacing="0" w:after="0" w:afterAutospacing="0"/>
        <w:jc w:val="both"/>
      </w:pPr>
      <w:r w:rsidRPr="000868DC">
        <w:t xml:space="preserve">A </w:t>
      </w:r>
      <w:proofErr w:type="spellStart"/>
      <w:r w:rsidRPr="000868DC">
        <w:rPr>
          <w:rStyle w:val="whitespace-normal"/>
          <w:rFonts w:eastAsiaTheme="majorEastAsia"/>
          <w:b/>
          <w:bCs/>
        </w:rPr>
        <w:t>PlasFlow</w:t>
      </w:r>
      <w:proofErr w:type="spellEnd"/>
      <w:r w:rsidRPr="000868DC">
        <w:t xml:space="preserve"> azt becsüli meg, hogy egy adott DNS-szakasz </w:t>
      </w:r>
      <w:proofErr w:type="spellStart"/>
      <w:r w:rsidRPr="000868DC">
        <w:rPr>
          <w:rStyle w:val="Kiemels2"/>
          <w:rFonts w:eastAsiaTheme="majorEastAsia"/>
        </w:rPr>
        <w:t>plazmidról</w:t>
      </w:r>
      <w:proofErr w:type="spellEnd"/>
      <w:r w:rsidRPr="000868DC">
        <w:rPr>
          <w:rStyle w:val="Kiemels2"/>
          <w:rFonts w:eastAsiaTheme="majorEastAsia"/>
        </w:rPr>
        <w:t xml:space="preserve"> vagy a baktérium kromoszómájáról származik-e</w:t>
      </w:r>
      <w:r w:rsidRPr="000868DC">
        <w:t xml:space="preserve">. </w:t>
      </w:r>
    </w:p>
    <w:p w14:paraId="10ACD9E3" w14:textId="77777777" w:rsidR="00405600" w:rsidRDefault="000868DC" w:rsidP="00405600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Ez különösen hasznos </w:t>
      </w:r>
      <w:proofErr w:type="spellStart"/>
      <w:r w:rsidRPr="000868DC">
        <w:t>metagenomikai</w:t>
      </w:r>
      <w:proofErr w:type="spellEnd"/>
      <w:r w:rsidRPr="000868DC">
        <w:t xml:space="preserve"> mintákban, ahol a </w:t>
      </w:r>
      <w:proofErr w:type="spellStart"/>
      <w:r w:rsidRPr="000868DC">
        <w:t>plazmidok</w:t>
      </w:r>
      <w:proofErr w:type="spellEnd"/>
      <w:r w:rsidRPr="000868DC">
        <w:t xml:space="preserve"> gyakran csak részlegesen állnak össze. </w:t>
      </w:r>
    </w:p>
    <w:p w14:paraId="2B89B9D5" w14:textId="62F94A86" w:rsidR="000868DC" w:rsidRDefault="000868DC" w:rsidP="00405600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A módszer lehetővé teszi a </w:t>
      </w:r>
      <w:proofErr w:type="spellStart"/>
      <w:r w:rsidRPr="000868DC">
        <w:t>plazmid</w:t>
      </w:r>
      <w:proofErr w:type="spellEnd"/>
      <w:r w:rsidRPr="000868DC">
        <w:t xml:space="preserve"> eredetű szekvenciák elkülönítését, ami segít az ARG-k mobil hordozóinak azonosításában.</w:t>
      </w:r>
    </w:p>
    <w:p w14:paraId="08132AA3" w14:textId="77777777" w:rsidR="00405600" w:rsidRPr="000868DC" w:rsidRDefault="00405600" w:rsidP="00405600">
      <w:pPr>
        <w:pStyle w:val="NormlWeb"/>
        <w:spacing w:before="0" w:beforeAutospacing="0" w:after="0" w:afterAutospacing="0"/>
        <w:ind w:left="1440"/>
        <w:jc w:val="both"/>
      </w:pPr>
    </w:p>
    <w:p w14:paraId="163A4D58" w14:textId="77777777" w:rsidR="008F08D4" w:rsidRDefault="000868DC" w:rsidP="00405600">
      <w:pPr>
        <w:pStyle w:val="NormlWeb"/>
        <w:numPr>
          <w:ilvl w:val="0"/>
          <w:numId w:val="26"/>
        </w:numPr>
        <w:spacing w:before="0" w:beforeAutospacing="0" w:after="0" w:afterAutospacing="0"/>
        <w:jc w:val="both"/>
      </w:pPr>
      <w:r w:rsidRPr="000868DC">
        <w:t xml:space="preserve">A </w:t>
      </w:r>
      <w:r w:rsidRPr="000868DC">
        <w:rPr>
          <w:rStyle w:val="whitespace-normal"/>
          <w:rFonts w:eastAsiaTheme="majorEastAsia"/>
          <w:b/>
          <w:bCs/>
        </w:rPr>
        <w:t>MOB-</w:t>
      </w:r>
      <w:proofErr w:type="spellStart"/>
      <w:r w:rsidRPr="000868DC">
        <w:rPr>
          <w:rStyle w:val="whitespace-normal"/>
          <w:rFonts w:eastAsiaTheme="majorEastAsia"/>
          <w:b/>
          <w:bCs/>
        </w:rPr>
        <w:t>suite</w:t>
      </w:r>
      <w:proofErr w:type="spellEnd"/>
      <w:r w:rsidRPr="000868DC">
        <w:t xml:space="preserve"> egy összetettebb eszközkészlet, amely a </w:t>
      </w:r>
      <w:proofErr w:type="spellStart"/>
      <w:r w:rsidRPr="000868DC">
        <w:t>plazmidok</w:t>
      </w:r>
      <w:proofErr w:type="spellEnd"/>
      <w:r w:rsidRPr="000868DC">
        <w:t xml:space="preserve"> részletesebb vizsgálatára alkalmas. </w:t>
      </w:r>
    </w:p>
    <w:p w14:paraId="3CE53271" w14:textId="77777777" w:rsidR="008F08D4" w:rsidRDefault="000868DC" w:rsidP="008F08D4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Segítségével nemcsak azonosíthatók a </w:t>
      </w:r>
      <w:proofErr w:type="spellStart"/>
      <w:r w:rsidRPr="000868DC">
        <w:t>plazmidok</w:t>
      </w:r>
      <w:proofErr w:type="spellEnd"/>
      <w:r w:rsidRPr="000868DC">
        <w:t xml:space="preserve">, hanem az is megállapítható, hogy milyen típusba tartoznak, például milyen replikációs vagy mobilitási csoport jellemzi őket. </w:t>
      </w:r>
    </w:p>
    <w:p w14:paraId="5DAAE05E" w14:textId="55B5DCD1" w:rsidR="000868DC" w:rsidRDefault="000868DC" w:rsidP="008F08D4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Ez fontos információt ad a </w:t>
      </w:r>
      <w:proofErr w:type="spellStart"/>
      <w:r w:rsidRPr="000868DC">
        <w:t>plazmidok</w:t>
      </w:r>
      <w:proofErr w:type="spellEnd"/>
      <w:r w:rsidRPr="000868DC">
        <w:t xml:space="preserve"> HGT-potenciáljának megítéléséhez.</w:t>
      </w:r>
    </w:p>
    <w:p w14:paraId="31672AD7" w14:textId="77777777" w:rsidR="008F08D4" w:rsidRPr="000868DC" w:rsidRDefault="008F08D4" w:rsidP="008F08D4">
      <w:pPr>
        <w:pStyle w:val="NormlWeb"/>
        <w:spacing w:before="0" w:beforeAutospacing="0" w:after="0" w:afterAutospacing="0"/>
        <w:ind w:left="1440"/>
        <w:jc w:val="both"/>
      </w:pPr>
    </w:p>
    <w:p w14:paraId="76181113" w14:textId="77777777" w:rsidR="008F08D4" w:rsidRDefault="000868DC" w:rsidP="00405600">
      <w:pPr>
        <w:pStyle w:val="NormlWeb"/>
        <w:numPr>
          <w:ilvl w:val="0"/>
          <w:numId w:val="26"/>
        </w:numPr>
        <w:spacing w:before="0" w:beforeAutospacing="0" w:after="0" w:afterAutospacing="0"/>
        <w:jc w:val="both"/>
      </w:pPr>
      <w:r w:rsidRPr="000868DC">
        <w:t xml:space="preserve">Egy általánosabb megközelítés a </w:t>
      </w:r>
      <w:proofErr w:type="spellStart"/>
      <w:r w:rsidRPr="000868DC">
        <w:rPr>
          <w:rStyle w:val="Kiemels2"/>
          <w:rFonts w:eastAsiaTheme="majorEastAsia"/>
        </w:rPr>
        <w:t>metagenomikus</w:t>
      </w:r>
      <w:proofErr w:type="spellEnd"/>
      <w:r w:rsidRPr="000868DC">
        <w:rPr>
          <w:rStyle w:val="Kiemels2"/>
          <w:rFonts w:eastAsiaTheme="majorEastAsia"/>
        </w:rPr>
        <w:t xml:space="preserve"> </w:t>
      </w:r>
      <w:proofErr w:type="spellStart"/>
      <w:r w:rsidRPr="000868DC">
        <w:rPr>
          <w:rStyle w:val="Kiemels2"/>
          <w:rFonts w:eastAsiaTheme="majorEastAsia"/>
        </w:rPr>
        <w:t>binning</w:t>
      </w:r>
      <w:proofErr w:type="spellEnd"/>
      <w:r w:rsidRPr="000868DC">
        <w:t xml:space="preserve">, amely során a </w:t>
      </w:r>
      <w:proofErr w:type="spellStart"/>
      <w:r w:rsidRPr="000868DC">
        <w:t>metagenomikus</w:t>
      </w:r>
      <w:proofErr w:type="spellEnd"/>
      <w:r w:rsidRPr="000868DC">
        <w:t xml:space="preserve"> </w:t>
      </w:r>
      <w:proofErr w:type="spellStart"/>
      <w:r w:rsidRPr="000868DC">
        <w:t>contigeket</w:t>
      </w:r>
      <w:proofErr w:type="spellEnd"/>
      <w:r w:rsidRPr="000868DC">
        <w:t xml:space="preserve"> feltételezett genomokba rendezik, úgynevezett </w:t>
      </w:r>
      <w:proofErr w:type="spellStart"/>
      <w:r w:rsidRPr="000868DC">
        <w:t>metagenom</w:t>
      </w:r>
      <w:proofErr w:type="spellEnd"/>
      <w:r w:rsidRPr="000868DC">
        <w:t xml:space="preserve">-összeállított genomokká (MAG-ok). </w:t>
      </w:r>
    </w:p>
    <w:p w14:paraId="7330D185" w14:textId="77777777" w:rsidR="008F08D4" w:rsidRDefault="000868DC" w:rsidP="008F08D4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Ennek segítségével közelítőleg rekonstruálhatók a mintában jelen lévő baktériumok genomjai, és így összekapcsolhatók az ARG-k és egyes mobil elemek a lehetséges gazdabaktériumokkal. </w:t>
      </w:r>
    </w:p>
    <w:p w14:paraId="7F6E54A1" w14:textId="1453F027" w:rsidR="000868DC" w:rsidRDefault="000868DC" w:rsidP="008F08D4">
      <w:pPr>
        <w:pStyle w:val="NormlWeb"/>
        <w:numPr>
          <w:ilvl w:val="1"/>
          <w:numId w:val="26"/>
        </w:numPr>
        <w:spacing w:before="0" w:beforeAutospacing="0" w:after="0" w:afterAutospacing="0"/>
        <w:jc w:val="both"/>
      </w:pPr>
      <w:r w:rsidRPr="000868DC">
        <w:t xml:space="preserve">Bár a </w:t>
      </w:r>
      <w:proofErr w:type="spellStart"/>
      <w:r w:rsidRPr="000868DC">
        <w:t>plazmidok</w:t>
      </w:r>
      <w:proofErr w:type="spellEnd"/>
      <w:r w:rsidRPr="000868DC">
        <w:t xml:space="preserve"> gyakran nem kerülnek egyértelműen egyetlen </w:t>
      </w:r>
      <w:proofErr w:type="spellStart"/>
      <w:r w:rsidRPr="000868DC">
        <w:t>binbe</w:t>
      </w:r>
      <w:proofErr w:type="spellEnd"/>
      <w:r w:rsidRPr="000868DC">
        <w:t>, a módszer mégis segít a rezisztenciagének gazdaszervezethez kötésében.</w:t>
      </w:r>
    </w:p>
    <w:p w14:paraId="430C7AA6" w14:textId="77777777" w:rsidR="008F08D4" w:rsidRPr="000868DC" w:rsidRDefault="008F08D4" w:rsidP="008F08D4">
      <w:pPr>
        <w:pStyle w:val="NormlWeb"/>
        <w:spacing w:before="0" w:beforeAutospacing="0" w:after="0" w:afterAutospacing="0"/>
        <w:ind w:left="1440"/>
        <w:jc w:val="both"/>
      </w:pPr>
    </w:p>
    <w:p w14:paraId="44305DF5" w14:textId="50CA08C5" w:rsidR="00EB104E" w:rsidRDefault="000868DC" w:rsidP="00405600">
      <w:pPr>
        <w:pStyle w:val="NormlWeb"/>
        <w:numPr>
          <w:ilvl w:val="0"/>
          <w:numId w:val="26"/>
        </w:numPr>
        <w:spacing w:before="0" w:beforeAutospacing="0" w:after="0" w:afterAutospacing="0"/>
        <w:jc w:val="both"/>
      </w:pPr>
      <w:r w:rsidRPr="000868DC">
        <w:t xml:space="preserve">Ezen túlmenően léteznek </w:t>
      </w:r>
      <w:r w:rsidRPr="000868DC">
        <w:rPr>
          <w:rStyle w:val="Kiemels2"/>
          <w:rFonts w:eastAsiaTheme="majorEastAsia"/>
        </w:rPr>
        <w:t>speciális HGT-felismerő módszerek</w:t>
      </w:r>
      <w:r w:rsidRPr="000868DC">
        <w:t xml:space="preserve"> is, amelyek a szekvenciák összetétele vagy mintázatai alapján próbálják meg azonosítani a génátviteli eseményeket. </w:t>
      </w:r>
    </w:p>
    <w:p w14:paraId="50404361" w14:textId="77777777" w:rsidR="00405600" w:rsidRDefault="00405600" w:rsidP="000868DC">
      <w:pPr>
        <w:pStyle w:val="NormlWeb"/>
        <w:spacing w:before="0" w:beforeAutospacing="0" w:after="0" w:afterAutospacing="0"/>
        <w:jc w:val="both"/>
      </w:pPr>
    </w:p>
    <w:p w14:paraId="7441B2B6" w14:textId="29829AF1" w:rsidR="00405600" w:rsidRPr="000868DC" w:rsidRDefault="008F08D4" w:rsidP="000868DC">
      <w:pPr>
        <w:pStyle w:val="NormlWeb"/>
        <w:spacing w:before="0" w:beforeAutospacing="0" w:after="0" w:afterAutospacing="0"/>
        <w:jc w:val="both"/>
      </w:pPr>
      <w:r w:rsidRPr="00EB104E">
        <w:rPr>
          <w14:ligatures w14:val="none"/>
        </w:rPr>
        <w:pict w14:anchorId="7E8E05D4">
          <v:rect id="_x0000_i1086" style="width:0;height:1.5pt" o:hralign="center" o:hrstd="t" o:hr="t" fillcolor="#a0a0a0" stroked="f"/>
        </w:pict>
      </w:r>
    </w:p>
    <w:p w14:paraId="11D27F48" w14:textId="72FAA671" w:rsidR="000868DC" w:rsidRDefault="000868DC" w:rsidP="000868DC">
      <w:pPr>
        <w:pStyle w:val="NormlWeb"/>
        <w:spacing w:before="0" w:beforeAutospacing="0" w:after="0" w:afterAutospacing="0"/>
        <w:jc w:val="both"/>
        <w:rPr>
          <w:b/>
          <w:bCs/>
        </w:rPr>
      </w:pPr>
      <w:r w:rsidRPr="000868DC">
        <w:rPr>
          <w:b/>
          <w:bCs/>
        </w:rPr>
        <w:lastRenderedPageBreak/>
        <w:t xml:space="preserve">A hosszú </w:t>
      </w:r>
      <w:proofErr w:type="spellStart"/>
      <w:r w:rsidRPr="000868DC">
        <w:rPr>
          <w:b/>
          <w:bCs/>
        </w:rPr>
        <w:t>olvasatos</w:t>
      </w:r>
      <w:proofErr w:type="spellEnd"/>
      <w:r w:rsidRPr="000868DC">
        <w:rPr>
          <w:b/>
          <w:bCs/>
        </w:rPr>
        <w:t xml:space="preserve"> </w:t>
      </w:r>
      <w:proofErr w:type="spellStart"/>
      <w:r w:rsidRPr="000868DC">
        <w:rPr>
          <w:b/>
          <w:bCs/>
        </w:rPr>
        <w:t>metagenomika</w:t>
      </w:r>
      <w:proofErr w:type="spellEnd"/>
      <w:r w:rsidRPr="000868DC">
        <w:rPr>
          <w:b/>
          <w:bCs/>
        </w:rPr>
        <w:t xml:space="preserve"> szerepe </w:t>
      </w:r>
    </w:p>
    <w:p w14:paraId="25C37221" w14:textId="77777777" w:rsidR="008F08D4" w:rsidRPr="000868DC" w:rsidRDefault="008F08D4" w:rsidP="000868DC">
      <w:pPr>
        <w:pStyle w:val="NormlWeb"/>
        <w:spacing w:before="0" w:beforeAutospacing="0" w:after="0" w:afterAutospacing="0"/>
        <w:jc w:val="both"/>
        <w:rPr>
          <w:b/>
          <w:bCs/>
        </w:rPr>
      </w:pPr>
    </w:p>
    <w:p w14:paraId="5369AC8B" w14:textId="4F65806F" w:rsidR="000868DC" w:rsidRPr="000868DC" w:rsidRDefault="008F08D4" w:rsidP="008F08D4">
      <w:pPr>
        <w:pStyle w:val="NormlWeb"/>
        <w:numPr>
          <w:ilvl w:val="0"/>
          <w:numId w:val="27"/>
        </w:numPr>
        <w:spacing w:before="0" w:beforeAutospacing="0" w:after="0" w:afterAutospacing="0"/>
        <w:jc w:val="both"/>
      </w:pPr>
      <w:r>
        <w:t>A</w:t>
      </w:r>
      <w:r w:rsidR="000868DC" w:rsidRPr="000868DC">
        <w:t xml:space="preserve"> hosszú olvasatok segítségével nagy, összefüggő DNS-szakaszok válhatnak láthatóvá.</w:t>
      </w:r>
    </w:p>
    <w:p w14:paraId="180D43F7" w14:textId="6D5D154F" w:rsidR="000868DC" w:rsidRPr="000868DC" w:rsidRDefault="000868DC" w:rsidP="008F08D4">
      <w:pPr>
        <w:pStyle w:val="NormlWeb"/>
        <w:numPr>
          <w:ilvl w:val="0"/>
          <w:numId w:val="27"/>
        </w:numPr>
        <w:spacing w:before="0" w:beforeAutospacing="0" w:after="0" w:afterAutospacing="0"/>
        <w:jc w:val="both"/>
      </w:pPr>
      <w:r w:rsidRPr="000868DC">
        <w:t>Ez különösen fontos akkor, amikor azt szeretnénk megérteni, hogy egy antibiotikum-rezisztencia gén</w:t>
      </w:r>
      <w:r w:rsidR="008F08D4">
        <w:t xml:space="preserve"> </w:t>
      </w:r>
      <w:r w:rsidRPr="000868DC">
        <w:t>pontosan milyen genetikai környezetben helyezkedik el. A hosszú olvasatok képesek egyetlen darabban lefedni:</w:t>
      </w:r>
    </w:p>
    <w:p w14:paraId="4FF50AAF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teljes </w:t>
      </w:r>
      <w:proofErr w:type="spellStart"/>
      <w:r w:rsidRPr="000868DC">
        <w:t>plazmidokat</w:t>
      </w:r>
      <w:proofErr w:type="spellEnd"/>
      <w:r w:rsidRPr="000868DC">
        <w:t>,</w:t>
      </w:r>
    </w:p>
    <w:p w14:paraId="06A7BF02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proofErr w:type="spellStart"/>
      <w:r w:rsidRPr="000868DC">
        <w:t>integronokat</w:t>
      </w:r>
      <w:proofErr w:type="spellEnd"/>
      <w:r w:rsidRPr="000868DC">
        <w:t xml:space="preserve"> az összes génkazettájukkal,</w:t>
      </w:r>
    </w:p>
    <w:p w14:paraId="6C5764A0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proofErr w:type="spellStart"/>
      <w:r w:rsidRPr="000868DC">
        <w:t>transzpozonokat</w:t>
      </w:r>
      <w:proofErr w:type="spellEnd"/>
      <w:r w:rsidRPr="000868DC">
        <w:t xml:space="preserve"> és azok határait,</w:t>
      </w:r>
    </w:p>
    <w:p w14:paraId="6FBC311A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valamint a szabályozó régiókat (például </w:t>
      </w:r>
      <w:proofErr w:type="spellStart"/>
      <w:r w:rsidRPr="000868DC">
        <w:t>promótereket</w:t>
      </w:r>
      <w:proofErr w:type="spellEnd"/>
      <w:r w:rsidRPr="000868DC">
        <w:t>).</w:t>
      </w:r>
    </w:p>
    <w:p w14:paraId="21B4B0B4" w14:textId="77777777" w:rsidR="000868DC" w:rsidRPr="000868DC" w:rsidRDefault="000868DC" w:rsidP="008F08D4">
      <w:pPr>
        <w:pStyle w:val="NormlWeb"/>
        <w:numPr>
          <w:ilvl w:val="0"/>
          <w:numId w:val="27"/>
        </w:numPr>
        <w:spacing w:before="0" w:beforeAutospacing="0" w:after="0" w:afterAutospacing="0"/>
        <w:jc w:val="both"/>
      </w:pPr>
      <w:r w:rsidRPr="000868DC">
        <w:t>Ennek köszönhetően nemcsak azt látjuk, hogy egy rezisztenciagén jelen van, hanem azt is, hogy:</w:t>
      </w:r>
    </w:p>
    <w:p w14:paraId="2BEB9F6A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>melyik mobil genetikai elem része,</w:t>
      </w:r>
    </w:p>
    <w:p w14:paraId="094F7DED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>milyen más gének találhatók mellette,</w:t>
      </w:r>
    </w:p>
    <w:p w14:paraId="499EAD76" w14:textId="77777777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és hogy kromoszómán vagy </w:t>
      </w:r>
      <w:proofErr w:type="spellStart"/>
      <w:r w:rsidRPr="000868DC">
        <w:t>plazmidon</w:t>
      </w:r>
      <w:proofErr w:type="spellEnd"/>
      <w:r w:rsidRPr="000868DC">
        <w:t xml:space="preserve"> helyezkedik el.</w:t>
      </w:r>
    </w:p>
    <w:p w14:paraId="10C67EAA" w14:textId="77777777" w:rsidR="008F08D4" w:rsidRDefault="000868DC" w:rsidP="008F08D4">
      <w:pPr>
        <w:pStyle w:val="NormlWeb"/>
        <w:numPr>
          <w:ilvl w:val="0"/>
          <w:numId w:val="27"/>
        </w:numPr>
        <w:spacing w:before="0" w:beforeAutospacing="0" w:after="0" w:afterAutospacing="0"/>
        <w:jc w:val="both"/>
      </w:pPr>
      <w:r w:rsidRPr="000868DC">
        <w:t xml:space="preserve">A hosszú olvasatok egyik legnagyobb előnye, hogy olyan összefüggéseket is feltárnak, amelyek rövid olvasatokkal rejtve maradnak. </w:t>
      </w:r>
    </w:p>
    <w:p w14:paraId="5CE8664D" w14:textId="77777777" w:rsidR="008F08D4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Például előfordulhat, hogy egy rezisztenciagén közvetlen közelében konjugációhoz szükséges gének találhatók. </w:t>
      </w:r>
    </w:p>
    <w:p w14:paraId="34B9051E" w14:textId="77777777" w:rsidR="008F08D4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Ha ezek egyetlen hosszú </w:t>
      </w:r>
      <w:proofErr w:type="spellStart"/>
      <w:r w:rsidRPr="000868DC">
        <w:t>contigra</w:t>
      </w:r>
      <w:proofErr w:type="spellEnd"/>
      <w:r w:rsidRPr="000868DC">
        <w:t xml:space="preserve"> kerülnek, az erős bizonyítéka annak, hogy az adott ARG </w:t>
      </w:r>
      <w:proofErr w:type="spellStart"/>
      <w:r w:rsidRPr="000868DC">
        <w:t>plazmidon</w:t>
      </w:r>
      <w:proofErr w:type="spellEnd"/>
      <w:r w:rsidRPr="000868DC">
        <w:t xml:space="preserve"> keresztül, horizontális géntranszferrel terjedhet. </w:t>
      </w:r>
    </w:p>
    <w:p w14:paraId="677162D4" w14:textId="5AA98751" w:rsidR="000868DC" w:rsidRPr="000868DC" w:rsidRDefault="000868DC" w:rsidP="008F08D4">
      <w:pPr>
        <w:pStyle w:val="NormlWeb"/>
        <w:numPr>
          <w:ilvl w:val="1"/>
          <w:numId w:val="27"/>
        </w:numPr>
        <w:spacing w:before="0" w:beforeAutospacing="0" w:after="0" w:afterAutospacing="0"/>
        <w:jc w:val="both"/>
      </w:pPr>
      <w:r w:rsidRPr="000868DC">
        <w:t xml:space="preserve">Rövid olvasatok esetén ezek a gének gyakran külön </w:t>
      </w:r>
      <w:proofErr w:type="spellStart"/>
      <w:r w:rsidRPr="000868DC">
        <w:t>contigokon</w:t>
      </w:r>
      <w:proofErr w:type="spellEnd"/>
      <w:r w:rsidRPr="000868DC">
        <w:t xml:space="preserve"> jelennek meg, így a kapcsolatuk nem egyértelmű.</w:t>
      </w:r>
    </w:p>
    <w:p w14:paraId="03E94C7D" w14:textId="77777777" w:rsidR="000868DC" w:rsidRPr="000868DC" w:rsidRDefault="000868DC" w:rsidP="008F08D4">
      <w:pPr>
        <w:pStyle w:val="NormlWeb"/>
        <w:numPr>
          <w:ilvl w:val="0"/>
          <w:numId w:val="27"/>
        </w:numPr>
        <w:spacing w:before="0" w:beforeAutospacing="0" w:after="0" w:afterAutospacing="0"/>
        <w:jc w:val="both"/>
      </w:pPr>
      <w:r w:rsidRPr="000868DC">
        <w:t xml:space="preserve">Összességében a hosszú </w:t>
      </w:r>
      <w:proofErr w:type="spellStart"/>
      <w:r w:rsidRPr="000868DC">
        <w:t>olvasatos</w:t>
      </w:r>
      <w:proofErr w:type="spellEnd"/>
      <w:r w:rsidRPr="000868DC">
        <w:t xml:space="preserve"> </w:t>
      </w:r>
      <w:proofErr w:type="spellStart"/>
      <w:r w:rsidRPr="000868DC">
        <w:t>metagenomika</w:t>
      </w:r>
      <w:proofErr w:type="spellEnd"/>
      <w:r w:rsidRPr="000868DC">
        <w:t xml:space="preserve"> lehetővé teszi a mobil genetikai elemek és a hozzájuk kapcsolódó génkörnyezetek részletes, szerkezeti szintű rekonstruálását. Ez kulcsfontosságú a horizontális géntranszfer megértésében, mert nemcsak a rezisztenciagének jelenlétét mutatja meg, hanem azok terjedési mechanizmusait és genetikai hátterét is.</w:t>
      </w:r>
    </w:p>
    <w:p w14:paraId="61CE2216" w14:textId="77777777" w:rsidR="000868DC" w:rsidRPr="008F08D4" w:rsidRDefault="000868DC" w:rsidP="000868DC">
      <w:pPr>
        <w:pStyle w:val="NormlWeb"/>
        <w:spacing w:before="0" w:beforeAutospacing="0" w:after="0" w:afterAutospacing="0"/>
        <w:jc w:val="both"/>
      </w:pPr>
    </w:p>
    <w:sectPr w:rsidR="000868DC" w:rsidRPr="008F08D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3FED" w14:textId="77777777" w:rsidR="000868DC" w:rsidRDefault="000868DC" w:rsidP="000868DC">
      <w:pPr>
        <w:spacing w:after="0" w:line="240" w:lineRule="auto"/>
      </w:pPr>
      <w:r>
        <w:separator/>
      </w:r>
    </w:p>
  </w:endnote>
  <w:endnote w:type="continuationSeparator" w:id="0">
    <w:p w14:paraId="51876896" w14:textId="77777777" w:rsidR="000868DC" w:rsidRDefault="000868DC" w:rsidP="0008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3757303"/>
      <w:docPartObj>
        <w:docPartGallery w:val="Page Numbers (Bottom of Page)"/>
        <w:docPartUnique/>
      </w:docPartObj>
    </w:sdtPr>
    <w:sdtContent>
      <w:p w14:paraId="28DEDA89" w14:textId="125E8836" w:rsidR="000868DC" w:rsidRDefault="000868D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EE6B38" w14:textId="77777777" w:rsidR="000868DC" w:rsidRDefault="000868D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4DB99" w14:textId="77777777" w:rsidR="000868DC" w:rsidRDefault="000868DC" w:rsidP="000868DC">
      <w:pPr>
        <w:spacing w:after="0" w:line="240" w:lineRule="auto"/>
      </w:pPr>
      <w:r>
        <w:separator/>
      </w:r>
    </w:p>
  </w:footnote>
  <w:footnote w:type="continuationSeparator" w:id="0">
    <w:p w14:paraId="7B7AA01E" w14:textId="77777777" w:rsidR="000868DC" w:rsidRDefault="000868DC" w:rsidP="0008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E84"/>
    <w:multiLevelType w:val="hybridMultilevel"/>
    <w:tmpl w:val="44A86F28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336032"/>
    <w:multiLevelType w:val="multilevel"/>
    <w:tmpl w:val="570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829D1"/>
    <w:multiLevelType w:val="multilevel"/>
    <w:tmpl w:val="DC5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2F8B"/>
    <w:multiLevelType w:val="hybridMultilevel"/>
    <w:tmpl w:val="5C5CA0A4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B2B1A"/>
    <w:multiLevelType w:val="multilevel"/>
    <w:tmpl w:val="838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3E45"/>
    <w:multiLevelType w:val="multilevel"/>
    <w:tmpl w:val="202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90F1A"/>
    <w:multiLevelType w:val="multilevel"/>
    <w:tmpl w:val="0DB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D125C"/>
    <w:multiLevelType w:val="hybridMultilevel"/>
    <w:tmpl w:val="128AA3FE"/>
    <w:lvl w:ilvl="0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5E3C00"/>
    <w:multiLevelType w:val="hybridMultilevel"/>
    <w:tmpl w:val="1864F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E53D1"/>
    <w:multiLevelType w:val="hybridMultilevel"/>
    <w:tmpl w:val="997A7B2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908BE"/>
    <w:multiLevelType w:val="hybridMultilevel"/>
    <w:tmpl w:val="10C0F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15A1C"/>
    <w:multiLevelType w:val="hybridMultilevel"/>
    <w:tmpl w:val="8AC2D8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E1598"/>
    <w:multiLevelType w:val="multilevel"/>
    <w:tmpl w:val="5D9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D1994"/>
    <w:multiLevelType w:val="hybridMultilevel"/>
    <w:tmpl w:val="02164D0A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8CF77B8"/>
    <w:multiLevelType w:val="hybridMultilevel"/>
    <w:tmpl w:val="B2DACC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9571D"/>
    <w:multiLevelType w:val="hybridMultilevel"/>
    <w:tmpl w:val="49C8F4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91E38"/>
    <w:multiLevelType w:val="hybridMultilevel"/>
    <w:tmpl w:val="1F32159C"/>
    <w:lvl w:ilvl="0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8575633"/>
    <w:multiLevelType w:val="multilevel"/>
    <w:tmpl w:val="5070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10796"/>
    <w:multiLevelType w:val="hybridMultilevel"/>
    <w:tmpl w:val="63A07C96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03314"/>
    <w:multiLevelType w:val="hybridMultilevel"/>
    <w:tmpl w:val="6CDA7E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54841"/>
    <w:multiLevelType w:val="multilevel"/>
    <w:tmpl w:val="453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81972"/>
    <w:multiLevelType w:val="hybridMultilevel"/>
    <w:tmpl w:val="AE9AB8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B13A5"/>
    <w:multiLevelType w:val="hybridMultilevel"/>
    <w:tmpl w:val="B9268DB4"/>
    <w:lvl w:ilvl="0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40C368C"/>
    <w:multiLevelType w:val="multilevel"/>
    <w:tmpl w:val="C59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F4183"/>
    <w:multiLevelType w:val="multilevel"/>
    <w:tmpl w:val="195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7585D"/>
    <w:multiLevelType w:val="multilevel"/>
    <w:tmpl w:val="70D8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F2E00"/>
    <w:multiLevelType w:val="multilevel"/>
    <w:tmpl w:val="D2E8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05259">
    <w:abstractNumId w:val="14"/>
  </w:num>
  <w:num w:numId="2" w16cid:durableId="818884776">
    <w:abstractNumId w:val="13"/>
  </w:num>
  <w:num w:numId="3" w16cid:durableId="749935564">
    <w:abstractNumId w:val="8"/>
  </w:num>
  <w:num w:numId="4" w16cid:durableId="952520262">
    <w:abstractNumId w:val="25"/>
  </w:num>
  <w:num w:numId="5" w16cid:durableId="1073940197">
    <w:abstractNumId w:val="2"/>
  </w:num>
  <w:num w:numId="6" w16cid:durableId="598177325">
    <w:abstractNumId w:val="6"/>
  </w:num>
  <w:num w:numId="7" w16cid:durableId="1643346067">
    <w:abstractNumId w:val="20"/>
  </w:num>
  <w:num w:numId="8" w16cid:durableId="1152795784">
    <w:abstractNumId w:val="23"/>
  </w:num>
  <w:num w:numId="9" w16cid:durableId="1062486704">
    <w:abstractNumId w:val="17"/>
  </w:num>
  <w:num w:numId="10" w16cid:durableId="1803385069">
    <w:abstractNumId w:val="1"/>
  </w:num>
  <w:num w:numId="11" w16cid:durableId="998768991">
    <w:abstractNumId w:val="26"/>
  </w:num>
  <w:num w:numId="12" w16cid:durableId="173806133">
    <w:abstractNumId w:val="12"/>
  </w:num>
  <w:num w:numId="13" w16cid:durableId="827283050">
    <w:abstractNumId w:val="4"/>
  </w:num>
  <w:num w:numId="14" w16cid:durableId="1668092985">
    <w:abstractNumId w:val="5"/>
  </w:num>
  <w:num w:numId="15" w16cid:durableId="1392997968">
    <w:abstractNumId w:val="24"/>
  </w:num>
  <w:num w:numId="16" w16cid:durableId="202251487">
    <w:abstractNumId w:val="19"/>
  </w:num>
  <w:num w:numId="17" w16cid:durableId="1423140495">
    <w:abstractNumId w:val="11"/>
  </w:num>
  <w:num w:numId="18" w16cid:durableId="885025354">
    <w:abstractNumId w:val="18"/>
  </w:num>
  <w:num w:numId="19" w16cid:durableId="1075592823">
    <w:abstractNumId w:val="3"/>
  </w:num>
  <w:num w:numId="20" w16cid:durableId="580871008">
    <w:abstractNumId w:val="7"/>
  </w:num>
  <w:num w:numId="21" w16cid:durableId="1399136791">
    <w:abstractNumId w:val="22"/>
  </w:num>
  <w:num w:numId="22" w16cid:durableId="1611744819">
    <w:abstractNumId w:val="16"/>
  </w:num>
  <w:num w:numId="23" w16cid:durableId="534736131">
    <w:abstractNumId w:val="0"/>
  </w:num>
  <w:num w:numId="24" w16cid:durableId="1152985448">
    <w:abstractNumId w:val="9"/>
  </w:num>
  <w:num w:numId="25" w16cid:durableId="924073558">
    <w:abstractNumId w:val="15"/>
  </w:num>
  <w:num w:numId="26" w16cid:durableId="991370803">
    <w:abstractNumId w:val="10"/>
  </w:num>
  <w:num w:numId="27" w16cid:durableId="13144860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24"/>
    <w:rsid w:val="000501EA"/>
    <w:rsid w:val="000868DC"/>
    <w:rsid w:val="0014291A"/>
    <w:rsid w:val="00405600"/>
    <w:rsid w:val="005240CB"/>
    <w:rsid w:val="006014B6"/>
    <w:rsid w:val="00671B72"/>
    <w:rsid w:val="008F08D4"/>
    <w:rsid w:val="009B4D24"/>
    <w:rsid w:val="00AF0DB1"/>
    <w:rsid w:val="00BA0745"/>
    <w:rsid w:val="00CC6B6B"/>
    <w:rsid w:val="00E845CF"/>
    <w:rsid w:val="00EA12D1"/>
    <w:rsid w:val="00EA74E6"/>
    <w:rsid w:val="00EB104E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C96B7"/>
  <w15:chartTrackingRefBased/>
  <w15:docId w15:val="{ED72E785-DB75-4DEB-968B-A0840F9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B4D24"/>
  </w:style>
  <w:style w:type="paragraph" w:styleId="Cmsor1">
    <w:name w:val="heading 1"/>
    <w:basedOn w:val="Norml"/>
    <w:next w:val="Norml"/>
    <w:link w:val="Cmsor1Char"/>
    <w:uiPriority w:val="9"/>
    <w:qFormat/>
    <w:rsid w:val="009B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B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4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4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4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B4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4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4D2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4D2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4D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4D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4D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4D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4D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4D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4D2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4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4D2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4D24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Szvegtrzs"/>
    <w:next w:val="Szvegtrzs"/>
    <w:qFormat/>
    <w:rsid w:val="009B4D24"/>
    <w:pPr>
      <w:spacing w:before="180" w:after="180" w:line="240" w:lineRule="auto"/>
    </w:pPr>
    <w:rPr>
      <w:kern w:val="0"/>
      <w:sz w:val="24"/>
      <w:szCs w:val="24"/>
      <w:lang w:val="hu"/>
      <w14:ligatures w14:val="none"/>
    </w:rPr>
  </w:style>
  <w:style w:type="character" w:styleId="Hiperhivatkozs">
    <w:name w:val="Hyperlink"/>
    <w:basedOn w:val="Bekezdsalapbettpusa"/>
    <w:rsid w:val="009B4D24"/>
    <w:rPr>
      <w:color w:val="156082" w:themeColor="accent1"/>
    </w:rPr>
  </w:style>
  <w:style w:type="paragraph" w:styleId="Szvegtrzs">
    <w:name w:val="Body Text"/>
    <w:basedOn w:val="Norml"/>
    <w:link w:val="SzvegtrzsChar"/>
    <w:uiPriority w:val="99"/>
    <w:semiHidden/>
    <w:unhideWhenUsed/>
    <w:rsid w:val="009B4D24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9B4D24"/>
  </w:style>
  <w:style w:type="paragraph" w:styleId="NormlWeb">
    <w:name w:val="Normal (Web)"/>
    <w:basedOn w:val="Norml"/>
    <w:uiPriority w:val="99"/>
    <w:unhideWhenUsed/>
    <w:rsid w:val="00EB1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B104E"/>
    <w:rPr>
      <w:b/>
      <w:bCs/>
    </w:rPr>
  </w:style>
  <w:style w:type="character" w:customStyle="1" w:styleId="whitespace-normal">
    <w:name w:val="whitespace-normal"/>
    <w:basedOn w:val="Bekezdsalapbettpusa"/>
    <w:rsid w:val="000868DC"/>
  </w:style>
  <w:style w:type="paragraph" w:styleId="lfej">
    <w:name w:val="header"/>
    <w:basedOn w:val="Norml"/>
    <w:link w:val="lfejChar"/>
    <w:uiPriority w:val="99"/>
    <w:unhideWhenUsed/>
    <w:rsid w:val="000868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868DC"/>
  </w:style>
  <w:style w:type="paragraph" w:styleId="llb">
    <w:name w:val="footer"/>
    <w:basedOn w:val="Norml"/>
    <w:link w:val="llbChar"/>
    <w:uiPriority w:val="99"/>
    <w:unhideWhenUsed/>
    <w:rsid w:val="000868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86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ABFEB-0449-4CD4-8C62-1D69D5581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898</Words>
  <Characters>7737</Characters>
  <Application>Microsoft Office Word</Application>
  <DocSecurity>0</DocSecurity>
  <Lines>257</Lines>
  <Paragraphs>233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2026-01-15T13:07:00Z</dcterms:created>
  <dcterms:modified xsi:type="dcterms:W3CDTF">2026-01-15T13:51:00Z</dcterms:modified>
</cp:coreProperties>
</file>