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E8AF" w14:textId="450C18F4" w:rsidR="000A376D" w:rsidRPr="006C5FE0" w:rsidRDefault="00A10467" w:rsidP="000A376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29. </w:t>
      </w:r>
      <w:r w:rsidR="000A376D" w:rsidRPr="000A376D">
        <w:rPr>
          <w:rFonts w:ascii="Times New Roman" w:hAnsi="Times New Roman" w:cs="Times New Roman"/>
          <w:b/>
          <w:bCs/>
          <w:sz w:val="24"/>
          <w:szCs w:val="24"/>
        </w:rPr>
        <w:t>Antimikrobiális rezisztenciagének monitorozása a környezetben</w:t>
      </w:r>
    </w:p>
    <w:p w14:paraId="73F551EC" w14:textId="77777777" w:rsidR="000A376D" w:rsidRPr="000A376D" w:rsidRDefault="000A376D" w:rsidP="000A376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0F978" w14:textId="77777777" w:rsidR="006C5FE0" w:rsidRPr="006C5FE0" w:rsidRDefault="006C5FE0" w:rsidP="006C5F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 xml:space="preserve">Az 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>antibiotikum-rezisztencia</w:t>
      </w:r>
      <w:r w:rsidRPr="006C5FE0">
        <w:rPr>
          <w:rFonts w:ascii="Times New Roman" w:hAnsi="Times New Roman" w:cs="Times New Roman"/>
          <w:sz w:val="24"/>
          <w:szCs w:val="24"/>
        </w:rPr>
        <w:t xml:space="preserve"> a baktériumok 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>természetes evolúciós folyamatainak</w:t>
      </w:r>
      <w:r w:rsidRPr="006C5FE0">
        <w:rPr>
          <w:rFonts w:ascii="Times New Roman" w:hAnsi="Times New Roman" w:cs="Times New Roman"/>
          <w:sz w:val="24"/>
          <w:szCs w:val="24"/>
        </w:rPr>
        <w:t xml:space="preserve"> következménye.</w:t>
      </w:r>
    </w:p>
    <w:p w14:paraId="667F56B8" w14:textId="77777777" w:rsidR="006C5FE0" w:rsidRPr="006C5FE0" w:rsidRDefault="006C5FE0" w:rsidP="006C5FE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Az antibiotikum-termelés természetes jelenség a talajmikrobiális közösségekben, amely évmilliók óta fennáll, és szorosan összefügg az antibiotikum-rezisztencia evolúciós eredetével.</w:t>
      </w:r>
    </w:p>
    <w:p w14:paraId="3E2EC0C9" w14:textId="77777777" w:rsidR="006C5FE0" w:rsidRPr="006C5FE0" w:rsidRDefault="006C5FE0" w:rsidP="006C5FE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 xml:space="preserve">Ennek megfelelően kialakult a </w:t>
      </w:r>
      <w:proofErr w:type="spellStart"/>
      <w:r w:rsidRPr="006C5FE0">
        <w:rPr>
          <w:rFonts w:ascii="Times New Roman" w:hAnsi="Times New Roman" w:cs="Times New Roman"/>
          <w:b/>
          <w:bCs/>
          <w:sz w:val="24"/>
          <w:szCs w:val="24"/>
        </w:rPr>
        <w:t>rezisztom</w:t>
      </w:r>
      <w:proofErr w:type="spellEnd"/>
      <w:r w:rsidRPr="006C5FE0">
        <w:rPr>
          <w:rFonts w:ascii="Times New Roman" w:hAnsi="Times New Roman" w:cs="Times New Roman"/>
          <w:sz w:val="24"/>
          <w:szCs w:val="24"/>
        </w:rPr>
        <w:t>:</w:t>
      </w:r>
    </w:p>
    <w:p w14:paraId="22A6C719" w14:textId="77777777" w:rsidR="006C5FE0" w:rsidRPr="006C5FE0" w:rsidRDefault="006C5FE0" w:rsidP="006C5FE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a környezetben jelen lévő összes rezisztenciagén összessége</w:t>
      </w:r>
    </w:p>
    <w:p w14:paraId="7330C905" w14:textId="77777777" w:rsidR="006C5FE0" w:rsidRPr="006C5FE0" w:rsidRDefault="006C5FE0" w:rsidP="006C5FE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Antibiotikum jelenlétében:</w:t>
      </w:r>
    </w:p>
    <w:p w14:paraId="319CB4D6" w14:textId="77777777" w:rsidR="006C5FE0" w:rsidRPr="006C5FE0" w:rsidRDefault="006C5FE0" w:rsidP="006C5FE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 xml:space="preserve">a 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>rezisztens baktériumok szelekciós előnyt élveznek</w:t>
      </w:r>
    </w:p>
    <w:p w14:paraId="63D23E7F" w14:textId="77777777" w:rsidR="006C5FE0" w:rsidRPr="006C5FE0" w:rsidRDefault="006C5FE0" w:rsidP="006C5FE0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elszaporodnak, dominánssá válnak.</w:t>
      </w:r>
    </w:p>
    <w:p w14:paraId="2C00F66E" w14:textId="77777777" w:rsidR="006C5FE0" w:rsidRPr="006C5FE0" w:rsidRDefault="006C5FE0" w:rsidP="006C5F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pict w14:anchorId="76913FFE">
          <v:rect id="_x0000_i1025" style="width:0;height:1.5pt" o:hralign="center" o:hrstd="t" o:hr="t" fillcolor="#a0a0a0" stroked="f"/>
        </w:pict>
      </w:r>
    </w:p>
    <w:p w14:paraId="4142710E" w14:textId="77777777" w:rsidR="006C5FE0" w:rsidRPr="006C5FE0" w:rsidRDefault="006C5FE0" w:rsidP="006C5FE0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FE0">
        <w:rPr>
          <w:rFonts w:ascii="Times New Roman" w:hAnsi="Times New Roman" w:cs="Times New Roman"/>
          <w:b/>
          <w:bCs/>
          <w:sz w:val="24"/>
          <w:szCs w:val="24"/>
        </w:rPr>
        <w:t>A környezeti monitorozás célja és jelentősége </w:t>
      </w:r>
    </w:p>
    <w:p w14:paraId="2CF80492" w14:textId="77777777" w:rsidR="006C5FE0" w:rsidRPr="006C5FE0" w:rsidRDefault="006C5FE0" w:rsidP="006C5FE0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6C5FE0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6C5FE0">
        <w:rPr>
          <w:rFonts w:ascii="Times New Roman" w:hAnsi="Times New Roman" w:cs="Times New Roman"/>
          <w:sz w:val="24"/>
          <w:szCs w:val="24"/>
        </w:rPr>
        <w:t xml:space="preserve"> Health megközelítés azonban megköveteli a rezisztencia környezeti dimenziójának monitorozását is. </w:t>
      </w:r>
    </w:p>
    <w:p w14:paraId="41D430C0" w14:textId="77777777" w:rsidR="006C5FE0" w:rsidRPr="006C5FE0" w:rsidRDefault="006C5FE0" w:rsidP="006C5FE0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A környezeti monitorozás célja, hogy adatokat szolgáltasson a rezisztencia gének és rezisztens baktériumok mennyiségéről, terjedési útvonalairól és a beavatkozások (pl. antibiotikum-csökkentési programok) hatékonyságáról.</w:t>
      </w:r>
    </w:p>
    <w:p w14:paraId="045F1C2E" w14:textId="77777777" w:rsidR="006C5FE0" w:rsidRPr="006C5FE0" w:rsidRDefault="006C5FE0" w:rsidP="006C5FE0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Az 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>EFSA</w:t>
      </w:r>
      <w:r w:rsidRPr="006C5FE0">
        <w:rPr>
          <w:rFonts w:ascii="Times New Roman" w:hAnsi="Times New Roman" w:cs="Times New Roman"/>
          <w:sz w:val="24"/>
          <w:szCs w:val="24"/>
        </w:rPr>
        <w:t> (Európai Élelmiszerbiztonsági Hatóság) és az 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>ECDC</w:t>
      </w:r>
      <w:r w:rsidRPr="006C5FE0">
        <w:rPr>
          <w:rFonts w:ascii="Times New Roman" w:hAnsi="Times New Roman" w:cs="Times New Roman"/>
          <w:sz w:val="24"/>
          <w:szCs w:val="24"/>
        </w:rPr>
        <w:t> (Európai Betegségmegelőzési és Járványvédelmi Központ) monitorozási rendszere (2020/1729/EU határozat) jelenleg az állatokból és élelmiszerekből származó mintákra fókuszál, (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>kötelező mintatípusok</w:t>
      </w:r>
      <w:r w:rsidRPr="006C5FE0">
        <w:rPr>
          <w:rFonts w:ascii="Times New Roman" w:hAnsi="Times New Roman" w:cs="Times New Roman"/>
          <w:sz w:val="24"/>
          <w:szCs w:val="24"/>
        </w:rPr>
        <w:t xml:space="preserve"> jelenleg: vágóhídi béltartalom, friss hús). Ugyanakkor a </w:t>
      </w:r>
      <w:proofErr w:type="spellStart"/>
      <w:r w:rsidRPr="006C5FE0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6C5FE0">
        <w:rPr>
          <w:rFonts w:ascii="Times New Roman" w:hAnsi="Times New Roman" w:cs="Times New Roman"/>
          <w:sz w:val="24"/>
          <w:szCs w:val="24"/>
        </w:rPr>
        <w:t xml:space="preserve"> Health szemlélet erősödésével a szakmai irányelvek és tudományos ajánlások egyre inkább szorgalmazzák a környezeti minták bevonását a rezisztencia terjedésének átfogóbb nyomon követése érdekében.</w:t>
      </w:r>
    </w:p>
    <w:p w14:paraId="4FC8CFCD" w14:textId="77777777" w:rsidR="006C5FE0" w:rsidRPr="006C5FE0" w:rsidRDefault="006C5FE0" w:rsidP="006C5FE0">
      <w:pPr>
        <w:jc w:val="both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pict w14:anchorId="6B053155">
          <v:rect id="_x0000_i1027" style="width:0;height:1.5pt" o:hralign="center" o:hrstd="t" o:hr="t" fillcolor="#a0a0a0" stroked="f"/>
        </w:pict>
      </w:r>
    </w:p>
    <w:p w14:paraId="76DE69F0" w14:textId="77777777" w:rsidR="006C5FE0" w:rsidRPr="006C5FE0" w:rsidRDefault="006C5FE0" w:rsidP="006C5FE0">
      <w:pPr>
        <w:pStyle w:val="FirstParagraph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</w:rPr>
        <w:t xml:space="preserve">Ebben a kontextusban </w:t>
      </w:r>
      <w:r w:rsidRPr="006C5FE0">
        <w:rPr>
          <w:rFonts w:ascii="Times New Roman" w:hAnsi="Times New Roman" w:cs="Times New Roman"/>
          <w:b/>
          <w:bCs/>
        </w:rPr>
        <w:t>környezet</w:t>
      </w:r>
      <w:r w:rsidRPr="006C5FE0">
        <w:rPr>
          <w:rFonts w:ascii="Times New Roman" w:hAnsi="Times New Roman" w:cs="Times New Roman"/>
        </w:rPr>
        <w:t xml:space="preserve"> alatt minden olyan élettelen vagy élő természeti komponenst értünk, amely az emberi és állati populációkon kívül helyezkedik el, és amely otthont adhat mikroorganizmusoknak. Ide tartoznak többek között:</w:t>
      </w:r>
    </w:p>
    <w:p w14:paraId="4D932348" w14:textId="77777777" w:rsidR="006C5FE0" w:rsidRPr="006C5FE0" w:rsidRDefault="006C5FE0" w:rsidP="006C5F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5FE0">
        <w:rPr>
          <w:rFonts w:ascii="Times New Roman" w:hAnsi="Times New Roman" w:cs="Times New Roman"/>
          <w:b/>
          <w:bCs/>
          <w:sz w:val="24"/>
          <w:szCs w:val="24"/>
        </w:rPr>
        <w:t>Talaj</w:t>
      </w:r>
    </w:p>
    <w:p w14:paraId="20BD6E2E" w14:textId="77777777" w:rsidR="006C5FE0" w:rsidRPr="006C5FE0" w:rsidRDefault="006C5FE0" w:rsidP="006C5FE0">
      <w:pPr>
        <w:numPr>
          <w:ilvl w:val="0"/>
          <w:numId w:val="6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Legnagyobb mikrobiális ökoszisztéma, melyben rengeteg baktérium és gomba él.</w:t>
      </w:r>
    </w:p>
    <w:p w14:paraId="1E389934" w14:textId="77777777" w:rsidR="006C5FE0" w:rsidRPr="006C5FE0" w:rsidRDefault="006C5FE0" w:rsidP="006C5FE0">
      <w:pPr>
        <w:numPr>
          <w:ilvl w:val="0"/>
          <w:numId w:val="6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 xml:space="preserve">Tele természetes antibiotikum-termelőkkel (pl. </w:t>
      </w:r>
      <w:proofErr w:type="spellStart"/>
      <w:r w:rsidRPr="006C5FE0">
        <w:rPr>
          <w:rFonts w:ascii="Times New Roman" w:hAnsi="Times New Roman" w:cs="Times New Roman"/>
          <w:sz w:val="24"/>
          <w:szCs w:val="24"/>
        </w:rPr>
        <w:t>Streptomyces</w:t>
      </w:r>
      <w:proofErr w:type="spellEnd"/>
      <w:r w:rsidRPr="006C5FE0">
        <w:rPr>
          <w:rFonts w:ascii="Times New Roman" w:hAnsi="Times New Roman" w:cs="Times New Roman"/>
          <w:sz w:val="24"/>
          <w:szCs w:val="24"/>
        </w:rPr>
        <w:t>).</w:t>
      </w:r>
    </w:p>
    <w:p w14:paraId="7C5A2618" w14:textId="77777777" w:rsidR="006C5FE0" w:rsidRPr="006C5FE0" w:rsidRDefault="006C5FE0" w:rsidP="006C5FE0">
      <w:pPr>
        <w:numPr>
          <w:ilvl w:val="0"/>
          <w:numId w:val="6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plusz sok baktérium hordoz velük született vagy szerzett rezisztenciagéneket</w:t>
      </w:r>
    </w:p>
    <w:p w14:paraId="29746E7E" w14:textId="77777777" w:rsidR="006C5FE0" w:rsidRPr="006C5FE0" w:rsidRDefault="006C5FE0" w:rsidP="006C5FE0">
      <w:pPr>
        <w:numPr>
          <w:ilvl w:val="0"/>
          <w:numId w:val="6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A talaj tehát eleve bővelkedik olyan genetikai elemekben, amelyek antibiotikumokkal szembeni ellenállást kódolnak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BF9057" w14:textId="77777777" w:rsidR="006C5FE0" w:rsidRPr="006C5FE0" w:rsidRDefault="006C5FE0" w:rsidP="006C5F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b/>
          <w:bCs/>
          <w:sz w:val="24"/>
          <w:szCs w:val="24"/>
        </w:rPr>
        <w:t>2.2. Felszíni és talajvizek</w:t>
      </w:r>
    </w:p>
    <w:p w14:paraId="3A115F21" w14:textId="77777777" w:rsidR="006C5FE0" w:rsidRPr="006C5FE0" w:rsidRDefault="006C5FE0" w:rsidP="006C5FE0">
      <w:pPr>
        <w:numPr>
          <w:ilvl w:val="0"/>
          <w:numId w:val="7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 xml:space="preserve">összegyűjthetik a talajból kimosódó, valamint a szennyvízzel bekerülő rezisztens mikrobákat és géneket </w:t>
      </w:r>
    </w:p>
    <w:p w14:paraId="477B42D7" w14:textId="77777777" w:rsidR="006C5FE0" w:rsidRPr="006C5FE0" w:rsidRDefault="006C5FE0" w:rsidP="006C5FE0">
      <w:pPr>
        <w:numPr>
          <w:ilvl w:val="0"/>
          <w:numId w:val="7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Folyók, tavak a városok mellett → gyakran rezisztens baktériumokkal terheltek.</w:t>
      </w:r>
    </w:p>
    <w:p w14:paraId="5EC00161" w14:textId="77777777" w:rsidR="006C5FE0" w:rsidRPr="006C5FE0" w:rsidRDefault="006C5FE0" w:rsidP="006C5FE0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  <w:b/>
          <w:bCs/>
        </w:rPr>
        <w:t>talajvíz</w:t>
      </w:r>
      <w:r w:rsidRPr="006C5FE0">
        <w:rPr>
          <w:rFonts w:ascii="Times New Roman" w:hAnsi="Times New Roman" w:cs="Times New Roman"/>
        </w:rPr>
        <w:t xml:space="preserve"> összeköttetésben lehet a felszíni vizekkel és a talajjal is, ezáltal közvetítő közeget képezhet a rezisztenciagének mozgásában.</w:t>
      </w:r>
    </w:p>
    <w:p w14:paraId="0701C6D3" w14:textId="77777777" w:rsidR="006C5FE0" w:rsidRPr="006C5FE0" w:rsidRDefault="006C5FE0" w:rsidP="006C5F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5FE0">
        <w:rPr>
          <w:rFonts w:ascii="Times New Roman" w:hAnsi="Times New Roman" w:cs="Times New Roman"/>
          <w:b/>
          <w:bCs/>
          <w:sz w:val="24"/>
          <w:szCs w:val="24"/>
        </w:rPr>
        <w:t>2.3. Szennyvíz / Szennyvíztisztító telepek</w:t>
      </w:r>
    </w:p>
    <w:p w14:paraId="6A35454C" w14:textId="77777777" w:rsidR="006C5FE0" w:rsidRPr="006C5FE0" w:rsidRDefault="006C5FE0" w:rsidP="006C5FE0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emberi tevékenység által leginkább terhelt környezeti rendszerek</w:t>
      </w:r>
    </w:p>
    <w:p w14:paraId="18B05ABD" w14:textId="77777777" w:rsidR="006C5FE0" w:rsidRPr="006C5FE0" w:rsidRDefault="006C5FE0" w:rsidP="006C5FE0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lastRenderedPageBreak/>
        <w:t>összegyűjti a humán és állati eredetű ürüléket, mely nagy mennyiségben tartalmazhat antibiotikum-maradványokat és rezisztens baktériumokat</w:t>
      </w:r>
    </w:p>
    <w:p w14:paraId="4095CE3D" w14:textId="77777777" w:rsidR="006C5FE0" w:rsidRPr="006C5FE0" w:rsidRDefault="006C5FE0" w:rsidP="006C5FE0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6C5FE0">
        <w:rPr>
          <w:rFonts w:ascii="Times New Roman" w:hAnsi="Times New Roman" w:cs="Times New Roman"/>
          <w:sz w:val="24"/>
          <w:szCs w:val="24"/>
        </w:rPr>
        <w:t>Hotspotok</w:t>
      </w:r>
      <w:proofErr w:type="spellEnd"/>
      <w:r w:rsidRPr="006C5FE0">
        <w:rPr>
          <w:rFonts w:ascii="Times New Roman" w:hAnsi="Times New Roman" w:cs="Times New Roman"/>
          <w:sz w:val="24"/>
          <w:szCs w:val="24"/>
        </w:rPr>
        <w:t xml:space="preserve">” → potenciálisan patogén és környezeti fajok keverednek, ami kedvez a gének </w:t>
      </w:r>
      <w:proofErr w:type="spellStart"/>
      <w:r w:rsidRPr="006C5FE0">
        <w:rPr>
          <w:rFonts w:ascii="Times New Roman" w:hAnsi="Times New Roman" w:cs="Times New Roman"/>
          <w:sz w:val="24"/>
          <w:szCs w:val="24"/>
        </w:rPr>
        <w:t>kicserélődésének</w:t>
      </w:r>
      <w:proofErr w:type="spellEnd"/>
      <w:r w:rsidRPr="006C5F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5E23C" w14:textId="77777777" w:rsidR="006C5FE0" w:rsidRPr="006C5FE0" w:rsidRDefault="006C5FE0" w:rsidP="006C5FE0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Tisztított víz/iszap is hordozhat ARG-</w:t>
      </w:r>
      <w:proofErr w:type="spellStart"/>
      <w:r w:rsidRPr="006C5FE0">
        <w:rPr>
          <w:rFonts w:ascii="Times New Roman" w:hAnsi="Times New Roman" w:cs="Times New Roman"/>
          <w:sz w:val="24"/>
          <w:szCs w:val="24"/>
        </w:rPr>
        <w:t>okat</w:t>
      </w:r>
      <w:proofErr w:type="spellEnd"/>
      <w:r w:rsidRPr="006C5FE0">
        <w:rPr>
          <w:rFonts w:ascii="Times New Roman" w:hAnsi="Times New Roman" w:cs="Times New Roman"/>
          <w:sz w:val="24"/>
          <w:szCs w:val="24"/>
        </w:rPr>
        <w:t>.</w:t>
      </w:r>
    </w:p>
    <w:p w14:paraId="3894FD1A" w14:textId="77777777" w:rsidR="006C5FE0" w:rsidRPr="006C5FE0" w:rsidRDefault="006C5FE0" w:rsidP="006C5FE0">
      <w:pPr>
        <w:numPr>
          <w:ilvl w:val="0"/>
          <w:numId w:val="8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Kórházi, ipari szennyvíz különösen terhelt.</w:t>
      </w:r>
    </w:p>
    <w:p w14:paraId="46BE981A" w14:textId="77777777" w:rsidR="006C5FE0" w:rsidRPr="006C5FE0" w:rsidRDefault="006C5FE0" w:rsidP="006C5F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5FE0">
        <w:rPr>
          <w:rFonts w:ascii="Times New Roman" w:hAnsi="Times New Roman" w:cs="Times New Roman"/>
          <w:b/>
          <w:bCs/>
          <w:sz w:val="24"/>
          <w:szCs w:val="24"/>
        </w:rPr>
        <w:t>2.4. Trágya</w:t>
      </w:r>
    </w:p>
    <w:p w14:paraId="18DDE621" w14:textId="77777777" w:rsidR="006C5FE0" w:rsidRPr="006C5FE0" w:rsidRDefault="006C5FE0" w:rsidP="006C5FE0">
      <w:pPr>
        <w:numPr>
          <w:ilvl w:val="0"/>
          <w:numId w:val="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Állattartásból: sok bélbaktérium + antibiotikum-maradvány.</w:t>
      </w:r>
    </w:p>
    <w:p w14:paraId="13D23ACF" w14:textId="77777777" w:rsidR="006C5FE0" w:rsidRPr="006C5FE0" w:rsidRDefault="006C5FE0" w:rsidP="006C5FE0">
      <w:pPr>
        <w:numPr>
          <w:ilvl w:val="0"/>
          <w:numId w:val="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 xml:space="preserve">Kijuttatás földekre → </w:t>
      </w:r>
      <w:r w:rsidRPr="006C5FE0">
        <w:rPr>
          <w:rFonts w:ascii="Times New Roman" w:hAnsi="Times New Roman" w:cs="Times New Roman"/>
          <w:b/>
          <w:bCs/>
          <w:sz w:val="24"/>
          <w:szCs w:val="24"/>
        </w:rPr>
        <w:t>a talajba és vízfolyásokba juthatnak</w:t>
      </w:r>
      <w:r w:rsidRPr="006C5FE0">
        <w:rPr>
          <w:rFonts w:ascii="Times New Roman" w:hAnsi="Times New Roman" w:cs="Times New Roman"/>
          <w:sz w:val="24"/>
          <w:szCs w:val="24"/>
        </w:rPr>
        <w:t xml:space="preserve"> a benne lévő rezisztens baktériumok és gének</w:t>
      </w:r>
    </w:p>
    <w:p w14:paraId="0326E13B" w14:textId="77777777" w:rsidR="006C5FE0" w:rsidRPr="006C5FE0" w:rsidRDefault="006C5FE0" w:rsidP="006C5FE0">
      <w:pPr>
        <w:numPr>
          <w:ilvl w:val="0"/>
          <w:numId w:val="9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Trágyalé, lefolyások → vizekbe mosódás.</w:t>
      </w:r>
    </w:p>
    <w:p w14:paraId="059B5999" w14:textId="77777777" w:rsidR="006C5FE0" w:rsidRPr="006C5FE0" w:rsidRDefault="006C5FE0" w:rsidP="006C5F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5FE0">
        <w:rPr>
          <w:rFonts w:ascii="Times New Roman" w:hAnsi="Times New Roman" w:cs="Times New Roman"/>
          <w:b/>
          <w:bCs/>
          <w:sz w:val="24"/>
          <w:szCs w:val="24"/>
        </w:rPr>
        <w:t>2.5. Vadon élő állatok</w:t>
      </w:r>
    </w:p>
    <w:p w14:paraId="33C8E8CD" w14:textId="77777777" w:rsidR="006C5FE0" w:rsidRPr="006C5FE0" w:rsidRDefault="006C5FE0" w:rsidP="006C5FE0">
      <w:pPr>
        <w:numPr>
          <w:ilvl w:val="0"/>
          <w:numId w:val="1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Vándormadarak → kontinensek között hurcolnak rezisztens E. coli-t, ürülékükkel elszórhatják azokat távoli élőhelyeken</w:t>
      </w:r>
    </w:p>
    <w:p w14:paraId="3D97BD01" w14:textId="77777777" w:rsidR="006C5FE0" w:rsidRPr="006C5FE0" w:rsidRDefault="006C5FE0" w:rsidP="006C5FE0">
      <w:pPr>
        <w:numPr>
          <w:ilvl w:val="0"/>
          <w:numId w:val="10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Vadállatok közvetítő szerep állatállomány és ember között.</w:t>
      </w:r>
    </w:p>
    <w:p w14:paraId="7E55EB98" w14:textId="77777777" w:rsidR="006C5FE0" w:rsidRPr="006C5FE0" w:rsidRDefault="006C5FE0" w:rsidP="006C5F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C5FE0">
        <w:rPr>
          <w:rFonts w:ascii="Times New Roman" w:hAnsi="Times New Roman" w:cs="Times New Roman"/>
          <w:b/>
          <w:bCs/>
          <w:sz w:val="24"/>
          <w:szCs w:val="24"/>
        </w:rPr>
        <w:t xml:space="preserve">2.7. </w:t>
      </w:r>
      <w:proofErr w:type="spellStart"/>
      <w:r w:rsidRPr="006C5FE0">
        <w:rPr>
          <w:rFonts w:ascii="Times New Roman" w:hAnsi="Times New Roman" w:cs="Times New Roman"/>
          <w:b/>
          <w:bCs/>
          <w:sz w:val="24"/>
          <w:szCs w:val="24"/>
        </w:rPr>
        <w:t>Bioaeroszolok</w:t>
      </w:r>
      <w:proofErr w:type="spellEnd"/>
    </w:p>
    <w:p w14:paraId="413C1916" w14:textId="77777777" w:rsidR="006C5FE0" w:rsidRPr="006C5FE0" w:rsidRDefault="006C5FE0" w:rsidP="006C5FE0">
      <w:pPr>
        <w:numPr>
          <w:ilvl w:val="0"/>
          <w:numId w:val="12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 xml:space="preserve">A levegőben szálló, biológiai eredetű részecskék (por, pollen, vízcseppek, mikroorganizmusok tömegével) is hordozhatnak rezisztenciagéneket. </w:t>
      </w:r>
    </w:p>
    <w:p w14:paraId="399B2600" w14:textId="77777777" w:rsidR="006C5FE0" w:rsidRPr="006C5FE0" w:rsidRDefault="006C5FE0" w:rsidP="006C5FE0">
      <w:pPr>
        <w:numPr>
          <w:ilvl w:val="0"/>
          <w:numId w:val="12"/>
        </w:num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t>Levegő útján regionális szinten is terjedhet AMR.</w:t>
      </w:r>
    </w:p>
    <w:p w14:paraId="20414336" w14:textId="3BB2EA21" w:rsidR="006C5FE0" w:rsidRPr="006C5FE0" w:rsidRDefault="006C5FE0" w:rsidP="006C5FE0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pict w14:anchorId="7AD7966E">
          <v:rect id="_x0000_i1029" style="width:0;height:1.5pt" o:hralign="center" o:hrstd="t" o:hr="t" fillcolor="#a0a0a0" stroked="f"/>
        </w:pict>
      </w:r>
    </w:p>
    <w:p w14:paraId="2E00DA9D" w14:textId="77777777" w:rsidR="006C5FE0" w:rsidRPr="006C5FE0" w:rsidRDefault="006C5FE0" w:rsidP="006C5FE0">
      <w:pPr>
        <w:pStyle w:val="FirstParagraph"/>
        <w:spacing w:before="0" w:after="0"/>
        <w:jc w:val="both"/>
        <w:rPr>
          <w:rFonts w:ascii="Times New Roman" w:hAnsi="Times New Roman" w:cs="Times New Roman"/>
          <w:b/>
          <w:bCs/>
        </w:rPr>
      </w:pPr>
      <w:r w:rsidRPr="006C5FE0">
        <w:rPr>
          <w:rFonts w:ascii="Times New Roman" w:hAnsi="Times New Roman" w:cs="Times New Roman"/>
          <w:b/>
          <w:bCs/>
        </w:rPr>
        <w:t>Mivel terjednek?</w:t>
      </w:r>
    </w:p>
    <w:p w14:paraId="71CF94F8" w14:textId="77777777" w:rsidR="006C5FE0" w:rsidRPr="006C5FE0" w:rsidRDefault="006C5FE0" w:rsidP="006C5FE0">
      <w:pPr>
        <w:pStyle w:val="FirstParagraph"/>
        <w:spacing w:before="0" w:after="0"/>
        <w:jc w:val="both"/>
        <w:rPr>
          <w:rFonts w:ascii="Times New Roman" w:hAnsi="Times New Roman" w:cs="Times New Roman"/>
          <w:b/>
          <w:bCs/>
        </w:rPr>
      </w:pPr>
      <w:r w:rsidRPr="006C5FE0">
        <w:rPr>
          <w:rFonts w:ascii="Times New Roman" w:hAnsi="Times New Roman" w:cs="Times New Roman"/>
          <w:b/>
          <w:bCs/>
        </w:rPr>
        <w:t>A horizontális géntranszfer:</w:t>
      </w:r>
    </w:p>
    <w:p w14:paraId="4392E96D" w14:textId="77777777" w:rsidR="006C5FE0" w:rsidRPr="006C5FE0" w:rsidRDefault="006C5FE0" w:rsidP="006C5FE0">
      <w:pPr>
        <w:pStyle w:val="FirstParagraph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</w:rPr>
        <w:t xml:space="preserve">azt a folyamatot jelenti, amikor egy gén reprodukció nélkül, egyik baktériumból a másikba jut át és beépül a befogadó genomjába. </w:t>
      </w:r>
    </w:p>
    <w:p w14:paraId="7611D3D6" w14:textId="77777777" w:rsidR="006C5FE0" w:rsidRPr="006C5FE0" w:rsidRDefault="006C5FE0" w:rsidP="006C5FE0">
      <w:pPr>
        <w:pStyle w:val="FirstParagraph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</w:rPr>
        <w:t xml:space="preserve">A rezisztenciagének gyors és széleskörű elterjedésének fő oka éppen ez a HGT-vezérelt géncsere. </w:t>
      </w:r>
    </w:p>
    <w:p w14:paraId="24F89F65" w14:textId="77777777" w:rsidR="006C5FE0" w:rsidRPr="006C5FE0" w:rsidRDefault="006C5FE0" w:rsidP="006C5FE0">
      <w:pPr>
        <w:pStyle w:val="Szvegtrzs"/>
        <w:rPr>
          <w:rFonts w:ascii="Times New Roman" w:hAnsi="Times New Roman" w:cs="Times New Roman"/>
          <w:sz w:val="24"/>
          <w:szCs w:val="24"/>
          <w:lang w:val="hu"/>
        </w:rPr>
      </w:pPr>
    </w:p>
    <w:p w14:paraId="7107B9D5" w14:textId="77777777" w:rsidR="006C5FE0" w:rsidRPr="006C5FE0" w:rsidRDefault="006C5FE0" w:rsidP="006C5FE0">
      <w:pPr>
        <w:pStyle w:val="FirstParagraph"/>
        <w:spacing w:before="0" w:after="0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  <w:b/>
          <w:bCs/>
        </w:rPr>
        <w:t>Mobilis genetikai elemek:</w:t>
      </w:r>
      <w:r w:rsidRPr="006C5FE0">
        <w:rPr>
          <w:rFonts w:ascii="Times New Roman" w:hAnsi="Times New Roman" w:cs="Times New Roman"/>
        </w:rPr>
        <w:t xml:space="preserve"> </w:t>
      </w:r>
    </w:p>
    <w:p w14:paraId="50711FE8" w14:textId="77777777" w:rsidR="006C5FE0" w:rsidRPr="006C5FE0" w:rsidRDefault="006C5FE0" w:rsidP="006C5FE0">
      <w:pPr>
        <w:pStyle w:val="FirstParagraph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6C5FE0">
        <w:rPr>
          <w:rFonts w:ascii="Times New Roman" w:hAnsi="Times New Roman" w:cs="Times New Roman"/>
        </w:rPr>
        <w:t>plazmidok</w:t>
      </w:r>
      <w:proofErr w:type="spellEnd"/>
      <w:r w:rsidRPr="006C5FE0">
        <w:rPr>
          <w:rFonts w:ascii="Times New Roman" w:hAnsi="Times New Roman" w:cs="Times New Roman"/>
        </w:rPr>
        <w:t xml:space="preserve">, </w:t>
      </w:r>
      <w:proofErr w:type="spellStart"/>
      <w:r w:rsidRPr="006C5FE0">
        <w:rPr>
          <w:rFonts w:ascii="Times New Roman" w:hAnsi="Times New Roman" w:cs="Times New Roman"/>
        </w:rPr>
        <w:t>transzpozonok</w:t>
      </w:r>
      <w:proofErr w:type="spellEnd"/>
      <w:r w:rsidRPr="006C5FE0">
        <w:rPr>
          <w:rFonts w:ascii="Times New Roman" w:hAnsi="Times New Roman" w:cs="Times New Roman"/>
        </w:rPr>
        <w:t xml:space="preserve">, </w:t>
      </w:r>
      <w:proofErr w:type="spellStart"/>
      <w:r w:rsidRPr="006C5FE0">
        <w:rPr>
          <w:rFonts w:ascii="Times New Roman" w:hAnsi="Times New Roman" w:cs="Times New Roman"/>
        </w:rPr>
        <w:t>integronok</w:t>
      </w:r>
      <w:proofErr w:type="spellEnd"/>
      <w:r w:rsidRPr="006C5FE0">
        <w:rPr>
          <w:rFonts w:ascii="Times New Roman" w:hAnsi="Times New Roman" w:cs="Times New Roman"/>
        </w:rPr>
        <w:t xml:space="preserve"> stb. közvetítik az ARG-ek átadását, és így hirtelen multirezisztens baktériumtörzsek megjelenését eredményezhetik. </w:t>
      </w:r>
    </w:p>
    <w:p w14:paraId="1EE1E71E" w14:textId="77777777" w:rsidR="006C5FE0" w:rsidRPr="006C5FE0" w:rsidRDefault="006C5FE0" w:rsidP="006C5FE0">
      <w:pPr>
        <w:pStyle w:val="FirstParagraph"/>
        <w:numPr>
          <w:ilvl w:val="1"/>
          <w:numId w:val="13"/>
        </w:numPr>
        <w:spacing w:before="0" w:after="0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</w:rPr>
        <w:t xml:space="preserve">Pl. az antibiotikum-rezisztencia elterjedtsége jelentős mértékben függ össze az ARG-ek </w:t>
      </w:r>
      <w:proofErr w:type="spellStart"/>
      <w:r w:rsidRPr="006C5FE0">
        <w:rPr>
          <w:rFonts w:ascii="Times New Roman" w:hAnsi="Times New Roman" w:cs="Times New Roman"/>
        </w:rPr>
        <w:t>plazmidok</w:t>
      </w:r>
      <w:proofErr w:type="spellEnd"/>
      <w:r w:rsidRPr="006C5FE0">
        <w:rPr>
          <w:rFonts w:ascii="Times New Roman" w:hAnsi="Times New Roman" w:cs="Times New Roman"/>
        </w:rPr>
        <w:t xml:space="preserve"> általi horizontális terjedésével: </w:t>
      </w:r>
    </w:p>
    <w:p w14:paraId="5B6C2996" w14:textId="77777777" w:rsidR="006C5FE0" w:rsidRPr="006C5FE0" w:rsidRDefault="006C5FE0" w:rsidP="006C5FE0">
      <w:pPr>
        <w:pStyle w:val="FirstParagraph"/>
        <w:numPr>
          <w:ilvl w:val="2"/>
          <w:numId w:val="13"/>
        </w:numPr>
        <w:spacing w:before="0" w:after="0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</w:rPr>
        <w:t xml:space="preserve">a klinikai kórokozók rezisztenciájához vezető gének nagy része környezeti vagy állati eredetű </w:t>
      </w:r>
      <w:proofErr w:type="spellStart"/>
      <w:r w:rsidRPr="006C5FE0">
        <w:rPr>
          <w:rFonts w:ascii="Times New Roman" w:hAnsi="Times New Roman" w:cs="Times New Roman"/>
        </w:rPr>
        <w:t>baktériumplazmidokról</w:t>
      </w:r>
      <w:proofErr w:type="spellEnd"/>
      <w:r w:rsidRPr="006C5FE0">
        <w:rPr>
          <w:rFonts w:ascii="Times New Roman" w:hAnsi="Times New Roman" w:cs="Times New Roman"/>
        </w:rPr>
        <w:t xml:space="preserve"> került be. </w:t>
      </w:r>
    </w:p>
    <w:p w14:paraId="5F844877" w14:textId="77777777" w:rsidR="006C5FE0" w:rsidRPr="006C5FE0" w:rsidRDefault="006C5FE0" w:rsidP="006C5FE0">
      <w:pPr>
        <w:pStyle w:val="FirstParagraph"/>
        <w:numPr>
          <w:ilvl w:val="2"/>
          <w:numId w:val="13"/>
        </w:numPr>
        <w:spacing w:before="0" w:after="0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</w:rPr>
        <w:t xml:space="preserve">Különösen kritikusak a többféle rezisztenciagént egyszerre hordozó </w:t>
      </w:r>
      <w:proofErr w:type="spellStart"/>
      <w:r w:rsidRPr="006C5FE0">
        <w:rPr>
          <w:rFonts w:ascii="Times New Roman" w:hAnsi="Times New Roman" w:cs="Times New Roman"/>
        </w:rPr>
        <w:t>plazmidok</w:t>
      </w:r>
      <w:proofErr w:type="spellEnd"/>
      <w:r w:rsidRPr="006C5FE0">
        <w:rPr>
          <w:rFonts w:ascii="Times New Roman" w:hAnsi="Times New Roman" w:cs="Times New Roman"/>
        </w:rPr>
        <w:t xml:space="preserve">, amelyek átadása azonnal multirezisztenssé teheti a befogadó sejtet. </w:t>
      </w:r>
    </w:p>
    <w:p w14:paraId="70DCE96D" w14:textId="77777777" w:rsidR="006C5FE0" w:rsidRPr="006C5FE0" w:rsidRDefault="006C5FE0" w:rsidP="006C5FE0">
      <w:pPr>
        <w:pStyle w:val="FirstParagraph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</w:rPr>
      </w:pPr>
      <w:r w:rsidRPr="006C5FE0">
        <w:rPr>
          <w:rFonts w:ascii="Times New Roman" w:hAnsi="Times New Roman" w:cs="Times New Roman"/>
        </w:rPr>
        <w:t xml:space="preserve">A kutatások szerint a rezisztenciagének gyors </w:t>
      </w:r>
      <w:proofErr w:type="spellStart"/>
      <w:r w:rsidRPr="006C5FE0">
        <w:rPr>
          <w:rFonts w:ascii="Times New Roman" w:hAnsi="Times New Roman" w:cs="Times New Roman"/>
        </w:rPr>
        <w:t>proliferációjában</w:t>
      </w:r>
      <w:proofErr w:type="spellEnd"/>
      <w:r w:rsidRPr="006C5FE0">
        <w:rPr>
          <w:rFonts w:ascii="Times New Roman" w:hAnsi="Times New Roman" w:cs="Times New Roman"/>
        </w:rPr>
        <w:t xml:space="preserve"> a HGT játszik fő szerepet, és a környezet (talaj, vizek, </w:t>
      </w:r>
      <w:proofErr w:type="spellStart"/>
      <w:r w:rsidRPr="006C5FE0">
        <w:rPr>
          <w:rFonts w:ascii="Times New Roman" w:hAnsi="Times New Roman" w:cs="Times New Roman"/>
        </w:rPr>
        <w:t>microbiomok</w:t>
      </w:r>
      <w:proofErr w:type="spellEnd"/>
      <w:r w:rsidRPr="006C5FE0">
        <w:rPr>
          <w:rFonts w:ascii="Times New Roman" w:hAnsi="Times New Roman" w:cs="Times New Roman"/>
        </w:rPr>
        <w:t>) kulcsfontosságú terep a génátadásoknak.</w:t>
      </w:r>
    </w:p>
    <w:p w14:paraId="57D30B4B" w14:textId="77777777" w:rsidR="006C5FE0" w:rsidRPr="006C5FE0" w:rsidRDefault="006C5FE0" w:rsidP="006C5FE0">
      <w:pPr>
        <w:pStyle w:val="NormlWeb"/>
        <w:numPr>
          <w:ilvl w:val="0"/>
          <w:numId w:val="13"/>
        </w:numPr>
        <w:spacing w:after="0" w:line="240" w:lineRule="auto"/>
        <w:jc w:val="both"/>
      </w:pPr>
      <w:proofErr w:type="spellStart"/>
      <w:r w:rsidRPr="006C5FE0">
        <w:rPr>
          <w:rStyle w:val="Kiemels2"/>
          <w:rFonts w:eastAsiaTheme="majorEastAsia"/>
        </w:rPr>
        <w:t>Plazmidok</w:t>
      </w:r>
      <w:proofErr w:type="spellEnd"/>
      <w:r w:rsidRPr="006C5FE0">
        <w:rPr>
          <w:rStyle w:val="Kiemels2"/>
          <w:rFonts w:eastAsiaTheme="majorEastAsia"/>
        </w:rPr>
        <w:t>:</w:t>
      </w:r>
      <w:r w:rsidRPr="006C5FE0">
        <w:t xml:space="preserve"> Önállóan </w:t>
      </w:r>
      <w:proofErr w:type="spellStart"/>
      <w:r w:rsidRPr="006C5FE0">
        <w:t>replikálódó</w:t>
      </w:r>
      <w:proofErr w:type="spellEnd"/>
      <w:r w:rsidRPr="006C5FE0">
        <w:t xml:space="preserve"> DNS-molekulák, amelyek gyakran több antibiotikum-rezisztencia gént hordoznak, és konjugáció révén hatékonyan terjesztik a multirezisztenciát baktériumok között.</w:t>
      </w:r>
    </w:p>
    <w:p w14:paraId="56652080" w14:textId="77777777" w:rsidR="006C5FE0" w:rsidRPr="006C5FE0" w:rsidRDefault="006C5FE0" w:rsidP="006C5FE0">
      <w:pPr>
        <w:pStyle w:val="NormlWeb"/>
        <w:numPr>
          <w:ilvl w:val="0"/>
          <w:numId w:val="13"/>
        </w:numPr>
        <w:spacing w:after="0" w:line="240" w:lineRule="auto"/>
        <w:jc w:val="both"/>
      </w:pPr>
      <w:proofErr w:type="spellStart"/>
      <w:r w:rsidRPr="006C5FE0">
        <w:rPr>
          <w:rStyle w:val="Kiemels2"/>
          <w:rFonts w:eastAsiaTheme="majorEastAsia"/>
        </w:rPr>
        <w:t>Transzpozonok</w:t>
      </w:r>
      <w:proofErr w:type="spellEnd"/>
      <w:r w:rsidRPr="006C5FE0">
        <w:rPr>
          <w:rStyle w:val="Kiemels2"/>
          <w:rFonts w:eastAsiaTheme="majorEastAsia"/>
        </w:rPr>
        <w:t xml:space="preserve"> és </w:t>
      </w:r>
      <w:proofErr w:type="spellStart"/>
      <w:r w:rsidRPr="006C5FE0">
        <w:rPr>
          <w:rStyle w:val="Kiemels2"/>
          <w:rFonts w:eastAsiaTheme="majorEastAsia"/>
        </w:rPr>
        <w:t>inserciós</w:t>
      </w:r>
      <w:proofErr w:type="spellEnd"/>
      <w:r w:rsidRPr="006C5FE0">
        <w:rPr>
          <w:rStyle w:val="Kiemels2"/>
          <w:rFonts w:eastAsiaTheme="majorEastAsia"/>
        </w:rPr>
        <w:t xml:space="preserve"> szekvenciák (IS):</w:t>
      </w:r>
      <w:r w:rsidRPr="006C5FE0">
        <w:t xml:space="preserve"> Saját </w:t>
      </w:r>
      <w:proofErr w:type="spellStart"/>
      <w:r w:rsidRPr="006C5FE0">
        <w:t>transzpozáz</w:t>
      </w:r>
      <w:proofErr w:type="spellEnd"/>
      <w:r w:rsidRPr="006C5FE0">
        <w:t xml:space="preserve"> enzimmel rendelkező mobil DNS-elemek, amelyek a genomon belül vagy </w:t>
      </w:r>
      <w:proofErr w:type="spellStart"/>
      <w:r w:rsidRPr="006C5FE0">
        <w:t>plazmid</w:t>
      </w:r>
      <w:proofErr w:type="spellEnd"/>
      <w:r w:rsidRPr="006C5FE0">
        <w:t xml:space="preserve"> és kromoszóma között mozogva rezisztenciagéneket képesek áthelyezni.</w:t>
      </w:r>
    </w:p>
    <w:p w14:paraId="009CA9B1" w14:textId="77777777" w:rsidR="006C5FE0" w:rsidRPr="006C5FE0" w:rsidRDefault="006C5FE0" w:rsidP="006C5FE0">
      <w:pPr>
        <w:pStyle w:val="NormlWeb"/>
        <w:numPr>
          <w:ilvl w:val="0"/>
          <w:numId w:val="13"/>
        </w:numPr>
        <w:spacing w:after="0" w:line="240" w:lineRule="auto"/>
        <w:jc w:val="both"/>
      </w:pPr>
      <w:proofErr w:type="spellStart"/>
      <w:r w:rsidRPr="006C5FE0">
        <w:rPr>
          <w:rStyle w:val="Kiemels2"/>
          <w:rFonts w:eastAsiaTheme="majorEastAsia"/>
        </w:rPr>
        <w:lastRenderedPageBreak/>
        <w:t>Integronok</w:t>
      </w:r>
      <w:proofErr w:type="spellEnd"/>
      <w:r w:rsidRPr="006C5FE0">
        <w:rPr>
          <w:rStyle w:val="Kiemels2"/>
          <w:rFonts w:eastAsiaTheme="majorEastAsia"/>
        </w:rPr>
        <w:t>:</w:t>
      </w:r>
      <w:r w:rsidRPr="006C5FE0">
        <w:t xml:space="preserve"> Génkazetták befogadására specializálódott genetikai elemek, amelyek önmagukban nem </w:t>
      </w:r>
      <w:proofErr w:type="spellStart"/>
      <w:r w:rsidRPr="006C5FE0">
        <w:t>mobilisak</w:t>
      </w:r>
      <w:proofErr w:type="spellEnd"/>
      <w:r w:rsidRPr="006C5FE0">
        <w:t xml:space="preserve">, de </w:t>
      </w:r>
      <w:proofErr w:type="spellStart"/>
      <w:r w:rsidRPr="006C5FE0">
        <w:t>plazmidokra</w:t>
      </w:r>
      <w:proofErr w:type="spellEnd"/>
      <w:r w:rsidRPr="006C5FE0">
        <w:t xml:space="preserve"> vagy </w:t>
      </w:r>
      <w:proofErr w:type="spellStart"/>
      <w:r w:rsidRPr="006C5FE0">
        <w:t>transzpozonokra</w:t>
      </w:r>
      <w:proofErr w:type="spellEnd"/>
      <w:r w:rsidRPr="006C5FE0">
        <w:t xml:space="preserve"> kapcsolódva hatékonyan gyűjtik és terjesztik az antibiotikum-rezisztencia géneket.</w:t>
      </w:r>
    </w:p>
    <w:p w14:paraId="1526A0F4" w14:textId="77777777" w:rsidR="006C5FE0" w:rsidRPr="006C5FE0" w:rsidRDefault="006C5FE0" w:rsidP="006C5FE0">
      <w:pPr>
        <w:pStyle w:val="Listaszerbekezds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C5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Genomszigetek (</w:t>
      </w:r>
      <w:proofErr w:type="spellStart"/>
      <w:r w:rsidRPr="006C5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genomic</w:t>
      </w:r>
      <w:proofErr w:type="spellEnd"/>
      <w:r w:rsidRPr="006C5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6C5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islands</w:t>
      </w:r>
      <w:proofErr w:type="spellEnd"/>
      <w:r w:rsidRPr="006C5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, GI):</w:t>
      </w:r>
      <w:r w:rsidRPr="006C5FE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kromoszómába beépült, nagyobb DNS-szakaszok, amelyek gyakran idegen eredetű géneket – például rezisztencia- vagy virulenciagéneket – hordoznak, és a baktérium alkalmazkodását segítik.</w:t>
      </w:r>
    </w:p>
    <w:p w14:paraId="05F96638" w14:textId="77777777" w:rsidR="006C5FE0" w:rsidRPr="006C5FE0" w:rsidRDefault="006C5FE0" w:rsidP="006C5FE0">
      <w:pPr>
        <w:pStyle w:val="Listaszerbekezds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C5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ICE/IME elemek (integratív konjugációs és integratív mobilizálható elemek):</w:t>
      </w:r>
      <w:r w:rsidRPr="006C5FE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baktérium kromoszómájába integrálódó, de konjugációval átvihető genetikai elemek, amelyek saját vagy segített mobilitás révén rezisztenciagéneket terjeszthetnek.</w:t>
      </w:r>
    </w:p>
    <w:p w14:paraId="328EE41E" w14:textId="3A28F581" w:rsidR="006C5FE0" w:rsidRPr="006C5FE0" w:rsidRDefault="006C5FE0" w:rsidP="006C5FE0">
      <w:pPr>
        <w:pStyle w:val="Listaszerbekezds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6C5F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Bakteriofágok:</w:t>
      </w:r>
      <w:r w:rsidRPr="006C5FE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Baktériumokat fertőző vírusok, amelyek a gazdasejt DNS-ébe beépülve vagy csomagolási hibák révén képesek géneket – köztük antibiotikum-rezisztencia géneket – egyik baktériumból a másikba átjuttatni.</w:t>
      </w:r>
    </w:p>
    <w:p w14:paraId="2088551F" w14:textId="2ED232BC" w:rsidR="006C5FE0" w:rsidRPr="006C5FE0" w:rsidRDefault="006C5FE0" w:rsidP="006C5FE0">
      <w:pPr>
        <w:spacing w:after="0" w:line="278" w:lineRule="auto"/>
        <w:rPr>
          <w:rFonts w:ascii="Times New Roman" w:hAnsi="Times New Roman" w:cs="Times New Roman"/>
          <w:sz w:val="24"/>
          <w:szCs w:val="24"/>
        </w:rPr>
      </w:pPr>
      <w:r w:rsidRPr="006C5FE0">
        <w:rPr>
          <w:rFonts w:ascii="Times New Roman" w:hAnsi="Times New Roman" w:cs="Times New Roman"/>
          <w:sz w:val="24"/>
          <w:szCs w:val="24"/>
        </w:rPr>
        <w:pict w14:anchorId="79A79B61">
          <v:rect id="_x0000_i1030" style="width:0;height:1.5pt" o:hralign="center" o:hrstd="t" o:hr="t" fillcolor="#a0a0a0" stroked="f"/>
        </w:pict>
      </w:r>
    </w:p>
    <w:p w14:paraId="46E2AC74" w14:textId="77777777" w:rsidR="000A376D" w:rsidRPr="000A376D" w:rsidRDefault="000A376D" w:rsidP="000A376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376D">
        <w:rPr>
          <w:rFonts w:ascii="Times New Roman" w:hAnsi="Times New Roman" w:cs="Times New Roman"/>
          <w:b/>
          <w:bCs/>
          <w:sz w:val="24"/>
          <w:szCs w:val="24"/>
        </w:rPr>
        <w:t>Monitorozó</w:t>
      </w:r>
      <w:proofErr w:type="spellEnd"/>
      <w:r w:rsidRPr="000A376D">
        <w:rPr>
          <w:rFonts w:ascii="Times New Roman" w:hAnsi="Times New Roman" w:cs="Times New Roman"/>
          <w:b/>
          <w:bCs/>
          <w:sz w:val="24"/>
          <w:szCs w:val="24"/>
        </w:rPr>
        <w:t xml:space="preserve"> módszerek</w:t>
      </w:r>
    </w:p>
    <w:p w14:paraId="00FEBC2E" w14:textId="77777777" w:rsidR="000A376D" w:rsidRPr="000A376D" w:rsidRDefault="000A376D" w:rsidP="000A37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>Az ARG-k környezeti felmérésében többféle technológia áll rendelkezésre, amelyek egymást kiegészítve alkalmazhatók:</w:t>
      </w:r>
    </w:p>
    <w:p w14:paraId="6BFB5D7C" w14:textId="77777777" w:rsidR="006C5FE0" w:rsidRPr="006C5FE0" w:rsidRDefault="000A376D" w:rsidP="000A376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b/>
          <w:bCs/>
          <w:sz w:val="24"/>
          <w:szCs w:val="24"/>
        </w:rPr>
        <w:t>PCR-alapú módszerek (céltudatos detektálás):</w:t>
      </w:r>
      <w:r w:rsidRPr="000A37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3696BC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Itt jól ismert rezisztenciagénekre tervezett primerekkel specifikus gének kimutatása történik. </w:t>
      </w:r>
    </w:p>
    <w:p w14:paraId="360714F1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>A kvantitatív (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real-time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>) PCR (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qPCR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) az egyes gének abszolút mennyiségét is méri. </w:t>
      </w:r>
    </w:p>
    <w:p w14:paraId="50610E54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A célzott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qPCR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nagy érzékenységgel, kis génkészletre fókuszálva mutatja a rezisztenciagének jelenlétét és koncentrációját. </w:t>
      </w:r>
    </w:p>
    <w:p w14:paraId="5C644BE4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>Ez hasznos, ha például meghatározott béta-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laktamáz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- vagy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tetraciklin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-géneket szeretnénk nyomon követni. </w:t>
      </w:r>
    </w:p>
    <w:p w14:paraId="04776030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Az PCR-módszerek előnye a gyorsaság és szenzitivitás, hátrányuk viszont, hogy csak a tervezett génekre korlátozódnak: ismeretlen vagy váratlan rezisztenciagént nem fognak kimutatni. </w:t>
      </w:r>
    </w:p>
    <w:p w14:paraId="4785E29D" w14:textId="0EC05B33" w:rsidR="000A376D" w:rsidRPr="000A376D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Gyakori megközelítés, hogy a rezisztenciagénmennyiséget a 16S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rDNS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gén mennyiségéhez viszonyítva adjuk meg, így a mintában lévő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összbaktérium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>-sűrűséghez képest értelmezhető a rezisztencia előfordulása.</w:t>
      </w:r>
    </w:p>
    <w:p w14:paraId="2A57859C" w14:textId="77777777" w:rsidR="006C5FE0" w:rsidRPr="006C5FE0" w:rsidRDefault="000A376D" w:rsidP="000A376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376D">
        <w:rPr>
          <w:rFonts w:ascii="Times New Roman" w:hAnsi="Times New Roman" w:cs="Times New Roman"/>
          <w:b/>
          <w:bCs/>
          <w:sz w:val="24"/>
          <w:szCs w:val="24"/>
        </w:rPr>
        <w:t>Metagenomikai</w:t>
      </w:r>
      <w:proofErr w:type="spellEnd"/>
      <w:r w:rsidRPr="000A37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376D">
        <w:rPr>
          <w:rFonts w:ascii="Times New Roman" w:hAnsi="Times New Roman" w:cs="Times New Roman"/>
          <w:b/>
          <w:bCs/>
          <w:sz w:val="24"/>
          <w:szCs w:val="24"/>
        </w:rPr>
        <w:t>szekvenálás</w:t>
      </w:r>
      <w:proofErr w:type="spellEnd"/>
      <w:r w:rsidRPr="000A37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37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3D9DF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Ebben az esetben a minta teljes DNS-állományát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szekvenálják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shotgun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), és a kapott adatokat </w:t>
      </w:r>
      <w:proofErr w:type="spellStart"/>
      <w:r w:rsidR="006C5FE0" w:rsidRPr="006C5FE0">
        <w:rPr>
          <w:rFonts w:ascii="Times New Roman" w:hAnsi="Times New Roman" w:cs="Times New Roman"/>
          <w:sz w:val="24"/>
          <w:szCs w:val="24"/>
        </w:rPr>
        <w:t>bio</w:t>
      </w:r>
      <w:r w:rsidRPr="000A376D">
        <w:rPr>
          <w:rFonts w:ascii="Times New Roman" w:hAnsi="Times New Roman" w:cs="Times New Roman"/>
          <w:sz w:val="24"/>
          <w:szCs w:val="24"/>
        </w:rPr>
        <w:t>informatikai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eszközökkel elemzik. </w:t>
      </w:r>
    </w:p>
    <w:p w14:paraId="6FF50839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Így nemcsak rezisztenciagének, hanem az egész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mikrobiom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összetétele is megismerhető. </w:t>
      </w:r>
    </w:p>
    <w:p w14:paraId="6A710A53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során a szekvencia-olvasatok összevethetők rezisztenciagéntárak (pl. CARD,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ResFinder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) adatbázisaival, hogy minden ismert gént feltérképezzünk. </w:t>
      </w:r>
    </w:p>
    <w:p w14:paraId="332FCBDE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E módszer előnye, hogy nagyon széles lefedettséget nyújt: egyszerre akár több ezer rezisztenciagént is detektálhat, továbbá alkalmas új variánsok felismerésére. </w:t>
      </w:r>
    </w:p>
    <w:p w14:paraId="3EBA589D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Hátránya viszont a komplexitás: rengeteg adatot kell feldolgozni, és az alacsony bőségű (ritkább) gének kimutatása érzékenységi határtól függ. </w:t>
      </w:r>
    </w:p>
    <w:p w14:paraId="69E2BDB4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metagenomikai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eredmények a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reziszt</w:t>
      </w:r>
      <w:r w:rsidR="006C5FE0" w:rsidRPr="006C5FE0">
        <w:rPr>
          <w:rFonts w:ascii="Times New Roman" w:hAnsi="Times New Roman" w:cs="Times New Roman"/>
          <w:sz w:val="24"/>
          <w:szCs w:val="24"/>
        </w:rPr>
        <w:t>omok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relatív összetételét mutatják (pl. mely gének milyen arányban vannak jelen), de megfelelő belső szabályozással abszolút mennyiségekre is áttérhetünk. </w:t>
      </w:r>
    </w:p>
    <w:p w14:paraId="724E3CFA" w14:textId="77777777" w:rsidR="006C5FE0" w:rsidRPr="006C5FE0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lastRenderedPageBreak/>
        <w:t xml:space="preserve">Az utóbbi években a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génszekvenálás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költségeinek csökkenése, valamint harmadik generációs platformok (pl.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Nanopore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PacBio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) fejlődése egyre gyakoribbá teszi környezeti minták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mélyszekvenálását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758251" w14:textId="3A949CC0" w:rsidR="000A376D" w:rsidRPr="000A376D" w:rsidRDefault="000A376D" w:rsidP="006C5FE0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A376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0A376D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0A376D">
        <w:rPr>
          <w:rFonts w:ascii="Times New Roman" w:hAnsi="Times New Roman" w:cs="Times New Roman"/>
          <w:sz w:val="24"/>
          <w:szCs w:val="24"/>
        </w:rPr>
        <w:t xml:space="preserve"> kiváló eszköz környezeti rezisztenciavizsgálatokhoz, mivel feltárhat (akár eddig nem ismert) rezisztenciagéneket és mobil elemeket is, és összefüggést teremthet a baktériumok és rezisztenciagénjeik között.</w:t>
      </w:r>
    </w:p>
    <w:p w14:paraId="10FFD649" w14:textId="77777777" w:rsidR="00671B72" w:rsidRPr="006C5FE0" w:rsidRDefault="00671B72" w:rsidP="000A376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6C5FE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B41B4" w14:textId="77777777" w:rsidR="00A10467" w:rsidRDefault="00A10467" w:rsidP="00A10467">
      <w:pPr>
        <w:spacing w:after="0" w:line="240" w:lineRule="auto"/>
      </w:pPr>
      <w:r>
        <w:separator/>
      </w:r>
    </w:p>
  </w:endnote>
  <w:endnote w:type="continuationSeparator" w:id="0">
    <w:p w14:paraId="1F25E714" w14:textId="77777777" w:rsidR="00A10467" w:rsidRDefault="00A10467" w:rsidP="00A1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149359"/>
      <w:docPartObj>
        <w:docPartGallery w:val="Page Numbers (Bottom of Page)"/>
        <w:docPartUnique/>
      </w:docPartObj>
    </w:sdtPr>
    <w:sdtContent>
      <w:p w14:paraId="22124023" w14:textId="18F31B9B" w:rsidR="00A10467" w:rsidRDefault="00A1046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843139" w14:textId="77777777" w:rsidR="00A10467" w:rsidRDefault="00A1046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A8C4" w14:textId="77777777" w:rsidR="00A10467" w:rsidRDefault="00A10467" w:rsidP="00A10467">
      <w:pPr>
        <w:spacing w:after="0" w:line="240" w:lineRule="auto"/>
      </w:pPr>
      <w:r>
        <w:separator/>
      </w:r>
    </w:p>
  </w:footnote>
  <w:footnote w:type="continuationSeparator" w:id="0">
    <w:p w14:paraId="6DAA5C30" w14:textId="77777777" w:rsidR="00A10467" w:rsidRDefault="00A10467" w:rsidP="00A10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E62"/>
    <w:multiLevelType w:val="multilevel"/>
    <w:tmpl w:val="3BE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2E64"/>
    <w:multiLevelType w:val="multilevel"/>
    <w:tmpl w:val="E96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5A5C"/>
    <w:multiLevelType w:val="multilevel"/>
    <w:tmpl w:val="AF5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5E62"/>
    <w:multiLevelType w:val="hybridMultilevel"/>
    <w:tmpl w:val="3FF2798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0F02B9"/>
    <w:multiLevelType w:val="multilevel"/>
    <w:tmpl w:val="64D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46D80"/>
    <w:multiLevelType w:val="hybridMultilevel"/>
    <w:tmpl w:val="8E249D0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D1994"/>
    <w:multiLevelType w:val="hybridMultilevel"/>
    <w:tmpl w:val="02164D0A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2956061"/>
    <w:multiLevelType w:val="multilevel"/>
    <w:tmpl w:val="7D76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D3BB3"/>
    <w:multiLevelType w:val="multilevel"/>
    <w:tmpl w:val="FDF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326E8"/>
    <w:multiLevelType w:val="multilevel"/>
    <w:tmpl w:val="7B2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03314"/>
    <w:multiLevelType w:val="hybridMultilevel"/>
    <w:tmpl w:val="6CDA7E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B22CD"/>
    <w:multiLevelType w:val="multilevel"/>
    <w:tmpl w:val="A9B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E0B5A"/>
    <w:multiLevelType w:val="multilevel"/>
    <w:tmpl w:val="55B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232F6"/>
    <w:multiLevelType w:val="multilevel"/>
    <w:tmpl w:val="6C0C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81989">
    <w:abstractNumId w:val="1"/>
  </w:num>
  <w:num w:numId="2" w16cid:durableId="246884350">
    <w:abstractNumId w:val="8"/>
  </w:num>
  <w:num w:numId="3" w16cid:durableId="41095712">
    <w:abstractNumId w:val="7"/>
  </w:num>
  <w:num w:numId="4" w16cid:durableId="1476339645">
    <w:abstractNumId w:val="5"/>
  </w:num>
  <w:num w:numId="5" w16cid:durableId="1179201155">
    <w:abstractNumId w:val="3"/>
  </w:num>
  <w:num w:numId="6" w16cid:durableId="903643088">
    <w:abstractNumId w:val="0"/>
  </w:num>
  <w:num w:numId="7" w16cid:durableId="535394091">
    <w:abstractNumId w:val="4"/>
  </w:num>
  <w:num w:numId="8" w16cid:durableId="1362633052">
    <w:abstractNumId w:val="12"/>
  </w:num>
  <w:num w:numId="9" w16cid:durableId="1344817262">
    <w:abstractNumId w:val="2"/>
  </w:num>
  <w:num w:numId="10" w16cid:durableId="210073713">
    <w:abstractNumId w:val="13"/>
  </w:num>
  <w:num w:numId="11" w16cid:durableId="832642822">
    <w:abstractNumId w:val="11"/>
  </w:num>
  <w:num w:numId="12" w16cid:durableId="1004627095">
    <w:abstractNumId w:val="9"/>
  </w:num>
  <w:num w:numId="13" w16cid:durableId="818884776">
    <w:abstractNumId w:val="6"/>
  </w:num>
  <w:num w:numId="14" w16cid:durableId="2022514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6D"/>
    <w:rsid w:val="000501EA"/>
    <w:rsid w:val="000A376D"/>
    <w:rsid w:val="0014291A"/>
    <w:rsid w:val="00390179"/>
    <w:rsid w:val="005240CB"/>
    <w:rsid w:val="006014B6"/>
    <w:rsid w:val="00671B72"/>
    <w:rsid w:val="006C5FE0"/>
    <w:rsid w:val="00752CB9"/>
    <w:rsid w:val="00A10467"/>
    <w:rsid w:val="00AF0DB1"/>
    <w:rsid w:val="00BA0745"/>
    <w:rsid w:val="00CC6B6B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67DF4"/>
  <w15:chartTrackingRefBased/>
  <w15:docId w15:val="{2504CEE1-C962-4582-84DD-AEF1A382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A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A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A3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3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A3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A3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A3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376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376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376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376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376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376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A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A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A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A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A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A376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A376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A376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A3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A376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A376D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Szvegtrzs"/>
    <w:qFormat/>
    <w:rsid w:val="006C5FE0"/>
    <w:pPr>
      <w:spacing w:before="36" w:after="36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6C5FE0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6C5FE0"/>
  </w:style>
  <w:style w:type="paragraph" w:customStyle="1" w:styleId="FirstParagraph">
    <w:name w:val="First Paragraph"/>
    <w:basedOn w:val="Szvegtrzs"/>
    <w:next w:val="Szvegtrzs"/>
    <w:qFormat/>
    <w:rsid w:val="006C5FE0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NormlWeb">
    <w:name w:val="Normal (Web)"/>
    <w:basedOn w:val="Norml"/>
    <w:uiPriority w:val="99"/>
    <w:unhideWhenUsed/>
    <w:rsid w:val="006C5FE0"/>
    <w:rPr>
      <w:rFonts w:ascii="Times New Roman" w:hAnsi="Times New Roman" w:cs="Times New Roman"/>
      <w:sz w:val="24"/>
      <w:szCs w:val="24"/>
    </w:rPr>
  </w:style>
  <w:style w:type="character" w:styleId="Kiemels2">
    <w:name w:val="Strong"/>
    <w:basedOn w:val="Bekezdsalapbettpusa"/>
    <w:uiPriority w:val="22"/>
    <w:qFormat/>
    <w:rsid w:val="006C5FE0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A104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10467"/>
  </w:style>
  <w:style w:type="paragraph" w:styleId="llb">
    <w:name w:val="footer"/>
    <w:basedOn w:val="Norml"/>
    <w:link w:val="llbChar"/>
    <w:uiPriority w:val="99"/>
    <w:unhideWhenUsed/>
    <w:rsid w:val="00A104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1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1022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2026-01-16T16:49:00Z</dcterms:created>
  <dcterms:modified xsi:type="dcterms:W3CDTF">2026-01-16T21:26:00Z</dcterms:modified>
</cp:coreProperties>
</file>