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28FC" w14:textId="24EEA281" w:rsidR="004F52A8" w:rsidRPr="00A072F9" w:rsidRDefault="004F52A8" w:rsidP="004F52A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8. Tétel: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Leptospirosis</w:t>
      </w:r>
      <w:proofErr w:type="spellEnd"/>
    </w:p>
    <w:p w14:paraId="45F48676" w14:textId="77777777" w:rsidR="004F52A8" w:rsidRPr="004F52A8" w:rsidRDefault="004F52A8" w:rsidP="003F130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11040" w14:textId="7816613B" w:rsidR="004F52A8" w:rsidRPr="00A072F9" w:rsidRDefault="004F52A8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leptospirózist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Leptospira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nemzetségbe tartozó</w:t>
      </w:r>
    </w:p>
    <w:p w14:paraId="5D5C870D" w14:textId="4A565277" w:rsidR="004F52A8" w:rsidRPr="00A072F9" w:rsidRDefault="004F52A8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spirál alakú (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spirochaeta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>) baktériumok okozzák</w:t>
      </w:r>
    </w:p>
    <w:p w14:paraId="13E98504" w14:textId="77777777" w:rsidR="00A45E9E" w:rsidRPr="00A072F9" w:rsidRDefault="004F52A8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2F9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-negatív, vékony, hajlékony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spirochéták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>, kampós véggel rendelkeznek és mozogni képesek</w:t>
      </w:r>
    </w:p>
    <w:p w14:paraId="5C52ED9F" w14:textId="54A2C2D8" w:rsidR="00A45E9E" w:rsidRPr="00A072F9" w:rsidRDefault="00A45E9E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Több mint 200 patogén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szerovart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ismerünk, melyeket</w:t>
      </w:r>
      <w:r w:rsidRPr="00A072F9">
        <w:rPr>
          <w:rFonts w:ascii="Times New Roman" w:hAnsi="Times New Roman" w:cs="Times New Roman"/>
          <w:sz w:val="24"/>
          <w:szCs w:val="24"/>
        </w:rPr>
        <w:t xml:space="preserve"> antigénszerkezetük alapján</w:t>
      </w:r>
      <w:r w:rsidRPr="00A072F9">
        <w:rPr>
          <w:rFonts w:ascii="Times New Roman" w:hAnsi="Times New Roman" w:cs="Times New Roman"/>
          <w:sz w:val="24"/>
          <w:szCs w:val="24"/>
        </w:rPr>
        <w:t xml:space="preserve"> 25–30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szerocsoportba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sorolnak.</w:t>
      </w:r>
    </w:p>
    <w:p w14:paraId="48990A9F" w14:textId="63676444" w:rsidR="00A45E9E" w:rsidRPr="00A072F9" w:rsidRDefault="00A45E9E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A különböző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szerovarok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eltérő állatfajokhoz alkalmazkodta</w:t>
      </w:r>
      <w:r w:rsidRPr="00A072F9">
        <w:rPr>
          <w:rFonts w:ascii="Times New Roman" w:hAnsi="Times New Roman" w:cs="Times New Roman"/>
          <w:sz w:val="24"/>
          <w:szCs w:val="24"/>
        </w:rPr>
        <w:t>k</w:t>
      </w:r>
    </w:p>
    <w:p w14:paraId="5E2B4791" w14:textId="6237809A" w:rsidR="00A45E9E" w:rsidRPr="00A072F9" w:rsidRDefault="00A45E9E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a sertés számos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Leptospira-szerovar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iránt fogékony, és egyes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szerovarok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fenntartó gazdaként (rezervoárként) szolgálnak a sertésben.</w:t>
      </w:r>
    </w:p>
    <w:p w14:paraId="04A78AE7" w14:textId="77777777" w:rsidR="00A45E9E" w:rsidRPr="00A072F9" w:rsidRDefault="004F52A8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sertésállományokban elsősorban krónikus szaporodásbiológiai zavarokat (vetélés, halvaszületés, meddőség) okoz, </w:t>
      </w:r>
    </w:p>
    <w:p w14:paraId="0EE77C0D" w14:textId="77777777" w:rsidR="00A45E9E" w:rsidRPr="00A072F9" w:rsidRDefault="004F52A8" w:rsidP="003F1309">
      <w:pPr>
        <w:pStyle w:val="Listaszerbekezds"/>
        <w:numPr>
          <w:ilvl w:val="0"/>
          <w:numId w:val="51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emberben súlyos, akár életveszélyes megbetegedéshez (Weil-betegség) vezethet</w:t>
      </w:r>
    </w:p>
    <w:p w14:paraId="1813EA7B" w14:textId="77777777" w:rsidR="00A45E9E" w:rsidRPr="00A072F9" w:rsidRDefault="00A45E9E" w:rsidP="00A45E9E">
      <w:pPr>
        <w:pStyle w:val="Listaszerbekezds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F59E0" w14:textId="227573C8" w:rsidR="004F52A8" w:rsidRPr="00A072F9" w:rsidRDefault="004F52A8" w:rsidP="00A45E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2F9">
        <w:rPr>
          <w:rFonts w:ascii="Times New Roman" w:hAnsi="Times New Roman" w:cs="Times New Roman"/>
          <w:b/>
          <w:bCs/>
          <w:sz w:val="24"/>
          <w:szCs w:val="24"/>
        </w:rPr>
        <w:t>1. Kóroktan és Taxonómia </w:t>
      </w:r>
    </w:p>
    <w:p w14:paraId="64F0F17F" w14:textId="7B4465A5" w:rsidR="00B329F5" w:rsidRPr="004F52A8" w:rsidRDefault="004F52A8" w:rsidP="00A45E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Sertésben a fertőzések epidemiológiája alapján két fő kategóriát különböztetünk meg: </w:t>
      </w:r>
    </w:p>
    <w:p w14:paraId="4E5F1AB3" w14:textId="376D1406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1.1. Sertéshez Adaptálódott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Szerotípusok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42D959D9" w14:textId="77777777" w:rsidR="00B329F5" w:rsidRPr="00A072F9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 xml:space="preserve">Ezekben az esetekben a sertés a természetes fenntartó gazda. </w:t>
      </w:r>
    </w:p>
    <w:p w14:paraId="31903738" w14:textId="2D63CFD2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 baktérium és a gazda között egyfajta egyensúlyi állapot alakul ki: a fertőzés gyakran tünetmentes, krónikus, és az állatok hosszan tartó, masszív ürítők, biztosítva a kórokozó fennmaradását az állományban. </w:t>
      </w:r>
    </w:p>
    <w:p w14:paraId="08D8BCFF" w14:textId="77777777" w:rsidR="00B329F5" w:rsidRPr="00A072F9" w:rsidRDefault="004F52A8" w:rsidP="004F52A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Pomona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</w:p>
    <w:p w14:paraId="04A3324B" w14:textId="4210618E" w:rsidR="004F52A8" w:rsidRPr="00A072F9" w:rsidRDefault="004F52A8" w:rsidP="00B329F5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Világszerte és Magyarországon is ez a legfontosabb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sertésben.</w:t>
      </w:r>
    </w:p>
    <w:p w14:paraId="5D274A2A" w14:textId="60FD5997" w:rsidR="00B329F5" w:rsidRPr="00A072F9" w:rsidRDefault="00B329F5" w:rsidP="00B329F5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Fertőzés gyakran tünetmentes felnőtt állatokban</w:t>
      </w:r>
    </w:p>
    <w:p w14:paraId="1789B480" w14:textId="186CD2E8" w:rsidR="00B329F5" w:rsidRPr="00A072F9" w:rsidRDefault="00B329F5" w:rsidP="00B329F5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vemhes kocákban súlyos reprodukciós zavarokat okozhat (késői vetélés, holt vagy gyenge malacok születése)</w:t>
      </w:r>
    </w:p>
    <w:p w14:paraId="3908C719" w14:textId="0693D91C" w:rsidR="00B329F5" w:rsidRPr="004F52A8" w:rsidRDefault="00B329F5" w:rsidP="00B329F5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2F9">
        <w:rPr>
          <w:rFonts w:ascii="Times New Roman" w:hAnsi="Times New Roman" w:cs="Times New Roman"/>
          <w:sz w:val="24"/>
          <w:szCs w:val="24"/>
        </w:rPr>
        <w:t>zoonotikus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jelentőségű (emberre is átterjedhet)</w:t>
      </w:r>
    </w:p>
    <w:p w14:paraId="6D04EA29" w14:textId="77777777" w:rsidR="00B329F5" w:rsidRPr="00A072F9" w:rsidRDefault="004F52A8" w:rsidP="004F52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Tarassovi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CD1DA6" w14:textId="4F6B9376" w:rsidR="004F52A8" w:rsidRPr="004F52A8" w:rsidRDefault="004F52A8" w:rsidP="00B329F5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 xml:space="preserve">ritkábban izolálják, a klinikai kép hasonló a 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Pomonáéhoz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.</w:t>
      </w:r>
    </w:p>
    <w:p w14:paraId="4C6FF980" w14:textId="6560D8D7" w:rsidR="00B329F5" w:rsidRPr="00A072F9" w:rsidRDefault="004F52A8" w:rsidP="004F52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Bratislava:</w:t>
      </w:r>
    </w:p>
    <w:p w14:paraId="145DC715" w14:textId="4DB3DE89" w:rsidR="00B329F5" w:rsidRPr="00A072F9" w:rsidRDefault="00B329F5" w:rsidP="00B329F5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kórokozó tartósan fennmaradhat a kocák petevezetékében és kanok nemi szerveiben</w:t>
      </w:r>
    </w:p>
    <w:p w14:paraId="0C1A70C8" w14:textId="77777777" w:rsidR="00B329F5" w:rsidRPr="00A072F9" w:rsidRDefault="00B329F5" w:rsidP="00B329F5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enyhe,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szubklinikai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lefolyású, de fiatal kocasüldők első vemhességeiben okozhat embrió-elhalást, visszaivarzást, késői vetélést vagy gyenge malacok születését.</w:t>
      </w:r>
    </w:p>
    <w:p w14:paraId="2CD87B01" w14:textId="2DD62A1D" w:rsidR="00B329F5" w:rsidRPr="00A072F9" w:rsidRDefault="00B329F5" w:rsidP="00B329F5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fertőzések elsősorban a fiatal, először fertőződő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tenyészkocákat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érintik, míg az idősebb, már átfertőződött kocákban ritkán okoznak klinikai tüneteket.</w:t>
      </w:r>
    </w:p>
    <w:p w14:paraId="4E8E6864" w14:textId="77777777" w:rsidR="0043481D" w:rsidRPr="00A072F9" w:rsidRDefault="00FF47B7" w:rsidP="0043481D">
      <w:pPr>
        <w:numPr>
          <w:ilvl w:val="2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a fertőzést követően ellenanyag-termelés indul, így az egyszer már átvészelt</w:t>
      </w:r>
      <w:r w:rsidRPr="00A072F9">
        <w:rPr>
          <w:rFonts w:ascii="Times New Roman" w:hAnsi="Times New Roman" w:cs="Times New Roman"/>
          <w:sz w:val="24"/>
          <w:szCs w:val="24"/>
        </w:rPr>
        <w:t xml:space="preserve"> </w:t>
      </w:r>
      <w:r w:rsidRPr="00A072F9">
        <w:rPr>
          <w:rFonts w:ascii="Times New Roman" w:hAnsi="Times New Roman" w:cs="Times New Roman"/>
          <w:sz w:val="24"/>
          <w:szCs w:val="24"/>
        </w:rPr>
        <w:t xml:space="preserve">koca immunitást szerez az adott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szerovarral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szemben</w:t>
      </w:r>
    </w:p>
    <w:p w14:paraId="631BF59E" w14:textId="73FA626A" w:rsidR="00764936" w:rsidRPr="00A072F9" w:rsidRDefault="0043481D" w:rsidP="0043481D">
      <w:pPr>
        <w:numPr>
          <w:ilvl w:val="2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tünetmentes hordozókká válhatnak: a vesékben megbúvó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miatt akár egy évig is üríthetik a kórokozót a vizelettel, fenntartva a fertőzést a telepen.</w:t>
      </w:r>
    </w:p>
    <w:p w14:paraId="3AA63260" w14:textId="77777777" w:rsidR="00B329F5" w:rsidRPr="00A072F9" w:rsidRDefault="00B329F5" w:rsidP="00B329F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A3EDE" w14:textId="63ED4F01" w:rsidR="004F52A8" w:rsidRPr="004F52A8" w:rsidRDefault="004F52A8" w:rsidP="00B329F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1.2. Nem Adaptálódot</w:t>
      </w:r>
      <w:r w:rsidR="00B329F5" w:rsidRPr="00A072F9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Szerotípusok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92A811F" w14:textId="4588D536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lastRenderedPageBreak/>
        <w:t>A sertés véletlenszerű gazda, a fertőzés más rezervoár állatfajoktól származik. Mivel a sertés nem adaptálódott ezekhez a törzsekhez, a fertőzés gyakrabban okoz heveny, súlyos szisztémás tüneteket (láz, sárgaság). </w:t>
      </w:r>
    </w:p>
    <w:p w14:paraId="4EA85E20" w14:textId="3CD766BA" w:rsidR="004F52A8" w:rsidRPr="004F52A8" w:rsidRDefault="004F52A8" w:rsidP="004F52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Icterohaemorrhagiae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> Fő gazdája a 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vándorpatkány</w:t>
      </w:r>
      <w:r w:rsidR="00B329F5" w:rsidRPr="00A072F9">
        <w:rPr>
          <w:rFonts w:ascii="Times New Roman" w:hAnsi="Times New Roman" w:cs="Times New Roman"/>
          <w:sz w:val="24"/>
          <w:szCs w:val="24"/>
        </w:rPr>
        <w:t>, e</w:t>
      </w:r>
      <w:r w:rsidRPr="004F52A8">
        <w:rPr>
          <w:rFonts w:ascii="Times New Roman" w:hAnsi="Times New Roman" w:cs="Times New Roman"/>
          <w:sz w:val="24"/>
          <w:szCs w:val="24"/>
        </w:rPr>
        <w:t>z okozza a legsúlyosabb, sárgasággal járó kórképet malacokban. </w:t>
      </w:r>
    </w:p>
    <w:p w14:paraId="4B1D3DB8" w14:textId="77777777" w:rsidR="00B329F5" w:rsidRPr="00A072F9" w:rsidRDefault="00B329F5" w:rsidP="004F52A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Egyéb </w:t>
      </w:r>
      <w:proofErr w:type="spellStart"/>
      <w:r w:rsidRPr="00A072F9">
        <w:rPr>
          <w:rFonts w:ascii="Times New Roman" w:hAnsi="Times New Roman" w:cs="Times New Roman"/>
          <w:b/>
          <w:bCs/>
          <w:sz w:val="24"/>
          <w:szCs w:val="24"/>
        </w:rPr>
        <w:t>szerovarok</w:t>
      </w:r>
      <w:proofErr w:type="spellEnd"/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66D9D29" w14:textId="77777777" w:rsidR="00B329F5" w:rsidRPr="00A072F9" w:rsidRDefault="004F52A8" w:rsidP="00B329F5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Canicola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> Fő gazdája a kutya. </w:t>
      </w:r>
    </w:p>
    <w:p w14:paraId="5459E48A" w14:textId="77777777" w:rsidR="00B329F5" w:rsidRPr="00A072F9" w:rsidRDefault="004F52A8" w:rsidP="00B329F5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Grippotyphosa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> Mezei rágcsálók (pocok) a hordozók. </w:t>
      </w:r>
    </w:p>
    <w:p w14:paraId="33EC6A6D" w14:textId="77777777" w:rsidR="00B329F5" w:rsidRPr="00A072F9" w:rsidRDefault="004F52A8" w:rsidP="00B329F5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Serovar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Hardjo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> Szarvasmarha-specifikus, sertésben ritka. </w:t>
      </w:r>
    </w:p>
    <w:p w14:paraId="27828C67" w14:textId="102D463E" w:rsidR="00B329F5" w:rsidRPr="00A072F9" w:rsidRDefault="00B329F5" w:rsidP="00B329F5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ezek a fertőzések többnyire tünetmentesek maradnak vagy enyhe lefolyásúak. Ilyen esetekben a sertés véletlen hordozó, a kórokozót rendszerint nem terjeszti tovább hatékonyan.</w:t>
      </w:r>
    </w:p>
    <w:p w14:paraId="2E6AA92C" w14:textId="77777777" w:rsidR="00B329F5" w:rsidRPr="004F52A8" w:rsidRDefault="00B329F5" w:rsidP="00B329F5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80CACE3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2. Járványtan és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Patogenezis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9515F8D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2.1. Bejutás és Szóródás </w:t>
      </w:r>
    </w:p>
    <w:p w14:paraId="31CB6AF5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a sérült bőrön vagy a nyálkahártyákon (száj, orr, kötőhártya, genitáliák) keresztül jutnak be a szervezetbe. </w:t>
      </w:r>
    </w:p>
    <w:p w14:paraId="63D2FE76" w14:textId="5DCF0F36" w:rsidR="004F52A8" w:rsidRPr="00A072F9" w:rsidRDefault="004F52A8" w:rsidP="00B94FFB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>A bejutást követően a baktériumok a véráramba kerülnek és gyorsan elszaporodnak (kb. 7-10 napig tart). Ebben a szakaszban láz jelentkezhet. A baktériumok eljutnak minden szervbe, beleértve a májat, vesét, tüdőt és a vemhes méhet. </w:t>
      </w:r>
    </w:p>
    <w:p w14:paraId="184D79A3" w14:textId="77777777" w:rsidR="0079544A" w:rsidRPr="00A072F9" w:rsidRDefault="0079544A" w:rsidP="0079544A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2F9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>esetubulusok</w:t>
      </w:r>
      <w:proofErr w:type="spellEnd"/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2F9">
        <w:rPr>
          <w:rFonts w:ascii="Times New Roman" w:hAnsi="Times New Roman" w:cs="Times New Roman"/>
          <w:b/>
          <w:bCs/>
          <w:sz w:val="24"/>
          <w:szCs w:val="24"/>
        </w:rPr>
        <w:t>interstitiumában</w:t>
      </w:r>
      <w:proofErr w:type="spellEnd"/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 megtelepedve</w:t>
      </w:r>
      <w:r w:rsidRPr="00A072F9">
        <w:rPr>
          <w:rFonts w:ascii="Times New Roman" w:hAnsi="Times New Roman" w:cs="Times New Roman"/>
          <w:sz w:val="24"/>
          <w:szCs w:val="24"/>
        </w:rPr>
        <w:t xml:space="preserve"> idült vesegyulladást okozhatnak és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>hosszan fennmaradó ürítés</w:t>
      </w:r>
      <w:r w:rsidRPr="00A072F9">
        <w:rPr>
          <w:rFonts w:ascii="Times New Roman" w:hAnsi="Times New Roman" w:cs="Times New Roman"/>
          <w:sz w:val="24"/>
          <w:szCs w:val="24"/>
        </w:rPr>
        <w:t xml:space="preserve"> indul meg a vizelettel.</w:t>
      </w:r>
    </w:p>
    <w:p w14:paraId="7E9B53D2" w14:textId="4227597E" w:rsidR="00E206EC" w:rsidRPr="00A072F9" w:rsidRDefault="00E206EC" w:rsidP="0079544A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b/>
          <w:bCs/>
          <w:sz w:val="24"/>
          <w:szCs w:val="24"/>
        </w:rPr>
        <w:t>máj</w:t>
      </w:r>
      <w:r w:rsidRPr="00A072F9">
        <w:rPr>
          <w:rFonts w:ascii="Times New Roman" w:hAnsi="Times New Roman" w:cs="Times New Roman"/>
          <w:sz w:val="24"/>
          <w:szCs w:val="24"/>
        </w:rPr>
        <w:t xml:space="preserve"> érintettsége az egyes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szerovaroktól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függ: sertés-adaptált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esetén rendszerint enyhe, nem sertéshez kötődő s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zerovarok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heveny, súlyos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májkárosodást és </w:t>
      </w:r>
      <w:proofErr w:type="spellStart"/>
      <w:r w:rsidRPr="00A072F9">
        <w:rPr>
          <w:rFonts w:ascii="Times New Roman" w:hAnsi="Times New Roman" w:cs="Times New Roman"/>
          <w:b/>
          <w:bCs/>
          <w:sz w:val="24"/>
          <w:szCs w:val="24"/>
        </w:rPr>
        <w:t>hemolízist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idézhetnek elő, ami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>sárgaságot</w:t>
      </w:r>
      <w:r w:rsidRPr="00A072F9">
        <w:rPr>
          <w:rFonts w:ascii="Times New Roman" w:hAnsi="Times New Roman" w:cs="Times New Roman"/>
          <w:sz w:val="24"/>
          <w:szCs w:val="24"/>
        </w:rPr>
        <w:t xml:space="preserve"> okoz.</w:t>
      </w:r>
    </w:p>
    <w:p w14:paraId="51C87461" w14:textId="7AA118B4" w:rsidR="00E206EC" w:rsidRPr="00A072F9" w:rsidRDefault="00E206EC" w:rsidP="0079544A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 Vemhes állatokban a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>a placentán átjutva fertőzik a magzatokat</w:t>
      </w:r>
      <w:r w:rsidRPr="00A072F9">
        <w:rPr>
          <w:rFonts w:ascii="Times New Roman" w:hAnsi="Times New Roman" w:cs="Times New Roman"/>
          <w:sz w:val="24"/>
          <w:szCs w:val="24"/>
        </w:rPr>
        <w:t xml:space="preserve">. A fertőződés után kb.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>2–3 hét múlva kezdődik a magzatkárosodás</w:t>
      </w:r>
      <w:r w:rsidRPr="00A072F9">
        <w:rPr>
          <w:rFonts w:ascii="Times New Roman" w:hAnsi="Times New Roman" w:cs="Times New Roman"/>
          <w:sz w:val="24"/>
          <w:szCs w:val="24"/>
        </w:rPr>
        <w:t xml:space="preserve">, és többnyire a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vemhesség utolsó harmadában </w:t>
      </w:r>
      <w:r w:rsidRPr="00A072F9">
        <w:rPr>
          <w:rFonts w:ascii="Times New Roman" w:hAnsi="Times New Roman" w:cs="Times New Roman"/>
          <w:sz w:val="24"/>
          <w:szCs w:val="24"/>
        </w:rPr>
        <w:t xml:space="preserve">következik be a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>vetélés</w:t>
      </w:r>
      <w:r w:rsidRPr="00A072F9">
        <w:rPr>
          <w:rFonts w:ascii="Times New Roman" w:hAnsi="Times New Roman" w:cs="Times New Roman"/>
          <w:sz w:val="24"/>
          <w:szCs w:val="24"/>
        </w:rPr>
        <w:t>.</w:t>
      </w:r>
    </w:p>
    <w:p w14:paraId="56F822AA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2.2. Terjedés </w:t>
      </w:r>
    </w:p>
    <w:p w14:paraId="0856C4AE" w14:textId="77777777" w:rsidR="004F52A8" w:rsidRPr="00A072F9" w:rsidRDefault="004F52A8" w:rsidP="004F52A8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Közvetlen:</w:t>
      </w:r>
      <w:r w:rsidRPr="004F52A8">
        <w:rPr>
          <w:rFonts w:ascii="Times New Roman" w:hAnsi="Times New Roman" w:cs="Times New Roman"/>
          <w:sz w:val="24"/>
          <w:szCs w:val="24"/>
        </w:rPr>
        <w:t> Fertőzött vizelet, abortált magzatok, méhváladék. Fontos a 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nemi úton</w:t>
      </w:r>
      <w:r w:rsidRPr="004F52A8">
        <w:rPr>
          <w:rFonts w:ascii="Times New Roman" w:hAnsi="Times New Roman" w:cs="Times New Roman"/>
          <w:sz w:val="24"/>
          <w:szCs w:val="24"/>
        </w:rPr>
        <w:t> történő terjedés is: a kanok az ondóval fertőzhetik a kocákat, vagy a kocák fertőzhetik a kanokat fedeztetéskor.</w:t>
      </w:r>
      <w:r w:rsidRPr="004F52A8">
        <w:rPr>
          <w:rFonts w:ascii="Times New Roman" w:hAnsi="Times New Roman" w:cs="Times New Roman"/>
          <w:sz w:val="24"/>
          <w:szCs w:val="24"/>
          <w:vertAlign w:val="superscript"/>
        </w:rPr>
        <w:t>19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</w:p>
    <w:p w14:paraId="1F71C8AA" w14:textId="19CD1891" w:rsidR="00E44EE5" w:rsidRPr="004F52A8" w:rsidRDefault="006655C9" w:rsidP="00E44EE5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b/>
          <w:bCs/>
          <w:sz w:val="24"/>
          <w:szCs w:val="24"/>
        </w:rPr>
        <w:t>akár hónapokig vagy 0,5–1 évig is fertőzőképes</w:t>
      </w:r>
      <w:r w:rsidRPr="00A072F9">
        <w:rPr>
          <w:rFonts w:ascii="Times New Roman" w:hAnsi="Times New Roman" w:cs="Times New Roman"/>
          <w:sz w:val="24"/>
          <w:szCs w:val="24"/>
        </w:rPr>
        <w:t xml:space="preserve"> váladékot üríthetnek a gyógyulás után</w:t>
      </w:r>
    </w:p>
    <w:p w14:paraId="03C3F06D" w14:textId="77777777" w:rsidR="004F52A8" w:rsidRPr="00A072F9" w:rsidRDefault="004F52A8" w:rsidP="004F52A8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Közvetett:</w:t>
      </w:r>
      <w:r w:rsidRPr="004F52A8">
        <w:rPr>
          <w:rFonts w:ascii="Times New Roman" w:hAnsi="Times New Roman" w:cs="Times New Roman"/>
          <w:sz w:val="24"/>
          <w:szCs w:val="24"/>
        </w:rPr>
        <w:t> Szennyezett ivóvíz, takarmány, dagonya. 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nedves, lúgos kémhatású talajban és állóvizekben hetekig fertőzőképesek maradnak. </w:t>
      </w:r>
    </w:p>
    <w:p w14:paraId="0F16C9B2" w14:textId="77777777" w:rsidR="002E515F" w:rsidRPr="004F52A8" w:rsidRDefault="002E515F" w:rsidP="002E515F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069A60A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3. Klinikai Tünetek </w:t>
      </w:r>
    </w:p>
    <w:p w14:paraId="2013B543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 tünetek súlyossága 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szerotípustól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, a fertőzési dózistól és az állat immunállapotától függ. </w:t>
      </w:r>
    </w:p>
    <w:p w14:paraId="2F1D86E9" w14:textId="77777777" w:rsidR="004F52A8" w:rsidRPr="004F52A8" w:rsidRDefault="004F52A8" w:rsidP="004F52A8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Vemhes kocák (Reprodukciós zavarok):</w:t>
      </w:r>
      <w:r w:rsidRPr="004F52A8">
        <w:rPr>
          <w:rFonts w:ascii="Times New Roman" w:hAnsi="Times New Roman" w:cs="Times New Roman"/>
          <w:sz w:val="24"/>
          <w:szCs w:val="24"/>
        </w:rPr>
        <w:t> Ez a gazdaságilag legjelentősebb forma (</w:t>
      </w:r>
      <w:proofErr w:type="spellStart"/>
      <w:r w:rsidRPr="004F52A8">
        <w:rPr>
          <w:rFonts w:ascii="Times New Roman" w:hAnsi="Times New Roman" w:cs="Times New Roman"/>
          <w:i/>
          <w:iCs/>
          <w:sz w:val="24"/>
          <w:szCs w:val="24"/>
        </w:rPr>
        <w:t>Pomona</w:t>
      </w:r>
      <w:proofErr w:type="spellEnd"/>
      <w:r w:rsidRPr="004F52A8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4F52A8">
        <w:rPr>
          <w:rFonts w:ascii="Times New Roman" w:hAnsi="Times New Roman" w:cs="Times New Roman"/>
          <w:i/>
          <w:iCs/>
          <w:sz w:val="24"/>
          <w:szCs w:val="24"/>
        </w:rPr>
        <w:t>Tarassovi</w:t>
      </w:r>
      <w:proofErr w:type="spellEnd"/>
      <w:r w:rsidRPr="004F52A8">
        <w:rPr>
          <w:rFonts w:ascii="Times New Roman" w:hAnsi="Times New Roman" w:cs="Times New Roman"/>
          <w:i/>
          <w:iCs/>
          <w:sz w:val="24"/>
          <w:szCs w:val="24"/>
        </w:rPr>
        <w:t>, Bratislava</w:t>
      </w:r>
      <w:r w:rsidRPr="004F52A8">
        <w:rPr>
          <w:rFonts w:ascii="Times New Roman" w:hAnsi="Times New Roman" w:cs="Times New Roman"/>
          <w:sz w:val="24"/>
          <w:szCs w:val="24"/>
        </w:rPr>
        <w:t>). </w:t>
      </w:r>
    </w:p>
    <w:p w14:paraId="1ACD5BA2" w14:textId="50C6E7E1" w:rsidR="004F52A8" w:rsidRPr="004F52A8" w:rsidRDefault="004F52A8" w:rsidP="004F52A8">
      <w:pPr>
        <w:numPr>
          <w:ilvl w:val="0"/>
          <w:numId w:val="17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Késői vetélés</w:t>
      </w:r>
      <w:r w:rsidR="00353AA7"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Pr="004F52A8">
        <w:rPr>
          <w:rFonts w:ascii="Times New Roman" w:hAnsi="Times New Roman" w:cs="Times New Roman"/>
          <w:sz w:val="24"/>
          <w:szCs w:val="24"/>
        </w:rPr>
        <w:t xml:space="preserve"> vemhesség utolsó harmadában</w:t>
      </w:r>
    </w:p>
    <w:p w14:paraId="0348D396" w14:textId="32B9691A" w:rsidR="004F52A8" w:rsidRPr="004F52A8" w:rsidRDefault="004F52A8" w:rsidP="00353AA7">
      <w:pPr>
        <w:numPr>
          <w:ilvl w:val="0"/>
          <w:numId w:val="1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Halvaszületés</w:t>
      </w:r>
    </w:p>
    <w:p w14:paraId="1BE9CA2E" w14:textId="77777777" w:rsidR="004F52A8" w:rsidRPr="004F52A8" w:rsidRDefault="004F52A8" w:rsidP="004F52A8">
      <w:pPr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Gyenge malacok:</w:t>
      </w:r>
      <w:r w:rsidRPr="004F52A8">
        <w:rPr>
          <w:rFonts w:ascii="Times New Roman" w:hAnsi="Times New Roman" w:cs="Times New Roman"/>
          <w:sz w:val="24"/>
          <w:szCs w:val="24"/>
        </w:rPr>
        <w:t> Életképtelen, remegő, sárgás bőrű malacok születése, akik napokon belül elhullanak. </w:t>
      </w:r>
    </w:p>
    <w:p w14:paraId="72FE1263" w14:textId="0D75E22E" w:rsidR="004F52A8" w:rsidRPr="004F52A8" w:rsidRDefault="004F52A8" w:rsidP="004F52A8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Meddőség:</w:t>
      </w:r>
      <w:r w:rsidRPr="004F52A8">
        <w:rPr>
          <w:rFonts w:ascii="Times New Roman" w:hAnsi="Times New Roman" w:cs="Times New Roman"/>
          <w:sz w:val="24"/>
          <w:szCs w:val="24"/>
        </w:rPr>
        <w:t> Szabályos vagy szabálytalan visszaivarzás (korai embrióelhalás miatt).</w:t>
      </w:r>
    </w:p>
    <w:p w14:paraId="18146258" w14:textId="77777777" w:rsidR="004F52A8" w:rsidRPr="00A072F9" w:rsidRDefault="004F52A8" w:rsidP="004F52A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Malacok és Növendékek: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</w:p>
    <w:p w14:paraId="19C2D443" w14:textId="518ED3C1" w:rsidR="00C25494" w:rsidRPr="00A072F9" w:rsidRDefault="00C25494" w:rsidP="00C25494">
      <w:pPr>
        <w:pStyle w:val="Compac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A072F9">
        <w:rPr>
          <w:rFonts w:ascii="Times New Roman" w:hAnsi="Times New Roman" w:cs="Times New Roman"/>
          <w:b/>
          <w:bCs/>
        </w:rPr>
        <w:lastRenderedPageBreak/>
        <w:t>Magas láz és elesettség:</w:t>
      </w:r>
      <w:r w:rsidRPr="00A072F9">
        <w:rPr>
          <w:rFonts w:ascii="Times New Roman" w:hAnsi="Times New Roman" w:cs="Times New Roman"/>
        </w:rPr>
        <w:t xml:space="preserve"> A beteg malacok </w:t>
      </w:r>
      <w:r w:rsidRPr="00A072F9">
        <w:rPr>
          <w:rFonts w:ascii="Times New Roman" w:hAnsi="Times New Roman" w:cs="Times New Roman"/>
          <w:b/>
          <w:bCs/>
        </w:rPr>
        <w:t>bágyadtak, étvágytalanok</w:t>
      </w:r>
      <w:r w:rsidRPr="00A072F9">
        <w:rPr>
          <w:rFonts w:ascii="Times New Roman" w:hAnsi="Times New Roman" w:cs="Times New Roman"/>
        </w:rPr>
        <w:t>, felhagyhatnak a szopással</w:t>
      </w:r>
    </w:p>
    <w:p w14:paraId="6255CBB4" w14:textId="0B820AB8" w:rsidR="00C25494" w:rsidRPr="00A072F9" w:rsidRDefault="00C25494" w:rsidP="00C25494">
      <w:pPr>
        <w:pStyle w:val="Compac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A072F9">
        <w:rPr>
          <w:rFonts w:ascii="Times New Roman" w:hAnsi="Times New Roman" w:cs="Times New Roman"/>
          <w:b/>
          <w:bCs/>
        </w:rPr>
        <w:t>Vérfestékvizelés és sárgaság:</w:t>
      </w:r>
      <w:r w:rsidRPr="00A072F9">
        <w:rPr>
          <w:rFonts w:ascii="Times New Roman" w:hAnsi="Times New Roman" w:cs="Times New Roman"/>
        </w:rPr>
        <w:t xml:space="preserve"> </w:t>
      </w:r>
      <w:r w:rsidRPr="00A072F9">
        <w:rPr>
          <w:rFonts w:ascii="Times New Roman" w:hAnsi="Times New Roman" w:cs="Times New Roman"/>
        </w:rPr>
        <w:t xml:space="preserve">a </w:t>
      </w:r>
      <w:r w:rsidRPr="00A072F9">
        <w:rPr>
          <w:rFonts w:ascii="Times New Roman" w:hAnsi="Times New Roman" w:cs="Times New Roman"/>
        </w:rPr>
        <w:t xml:space="preserve">malacok </w:t>
      </w:r>
      <w:r w:rsidRPr="00A072F9">
        <w:rPr>
          <w:rFonts w:ascii="Times New Roman" w:hAnsi="Times New Roman" w:cs="Times New Roman"/>
          <w:b/>
          <w:bCs/>
        </w:rPr>
        <w:t>vizelete vörösesbarna</w:t>
      </w:r>
      <w:r w:rsidRPr="00A072F9">
        <w:rPr>
          <w:rFonts w:ascii="Times New Roman" w:hAnsi="Times New Roman" w:cs="Times New Roman"/>
        </w:rPr>
        <w:t xml:space="preserve"> a kiürülő vérfestéktől. A széteső vörösvérsejtek és a májkárosodás miatt </w:t>
      </w:r>
      <w:r w:rsidRPr="00A072F9">
        <w:rPr>
          <w:rFonts w:ascii="Times New Roman" w:hAnsi="Times New Roman" w:cs="Times New Roman"/>
          <w:b/>
          <w:bCs/>
        </w:rPr>
        <w:t>sárgaság</w:t>
      </w:r>
      <w:r w:rsidRPr="00A072F9">
        <w:rPr>
          <w:rFonts w:ascii="Times New Roman" w:hAnsi="Times New Roman" w:cs="Times New Roman"/>
        </w:rPr>
        <w:t xml:space="preserve"> alakul ki: a bőr és a nyálkahártyák sárgás elszíneződése jól látható.</w:t>
      </w:r>
    </w:p>
    <w:p w14:paraId="1074AF88" w14:textId="0830CB42" w:rsidR="00C25494" w:rsidRPr="00A072F9" w:rsidRDefault="00C25494" w:rsidP="00D658A3">
      <w:pPr>
        <w:pStyle w:val="Compac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A072F9">
        <w:rPr>
          <w:rFonts w:ascii="Times New Roman" w:hAnsi="Times New Roman" w:cs="Times New Roman"/>
          <w:b/>
          <w:bCs/>
        </w:rPr>
        <w:t>Vérzéses tünetek:</w:t>
      </w:r>
      <w:r w:rsidRPr="00A072F9">
        <w:rPr>
          <w:rFonts w:ascii="Times New Roman" w:hAnsi="Times New Roman" w:cs="Times New Roman"/>
        </w:rPr>
        <w:t xml:space="preserve"> Akut lefolyásban</w:t>
      </w:r>
      <w:r w:rsidR="00D658A3" w:rsidRPr="00A072F9">
        <w:rPr>
          <w:rFonts w:ascii="Times New Roman" w:hAnsi="Times New Roman" w:cs="Times New Roman"/>
        </w:rPr>
        <w:t xml:space="preserve"> </w:t>
      </w:r>
      <w:r w:rsidRPr="00A072F9">
        <w:rPr>
          <w:rFonts w:ascii="Times New Roman" w:hAnsi="Times New Roman" w:cs="Times New Roman"/>
          <w:b/>
          <w:bCs/>
        </w:rPr>
        <w:t>kisebb vérzések</w:t>
      </w:r>
      <w:r w:rsidRPr="00A072F9">
        <w:rPr>
          <w:rFonts w:ascii="Times New Roman" w:hAnsi="Times New Roman" w:cs="Times New Roman"/>
        </w:rPr>
        <w:t xml:space="preserve"> jelenhetnek meg a bőrön vagy nyálkahártyákon, a belső szervekben is előfordulhatnak vérzések (lép, vesék). A vérfestékvizelés mellett néha </w:t>
      </w:r>
      <w:r w:rsidRPr="00A072F9">
        <w:rPr>
          <w:rFonts w:ascii="Times New Roman" w:hAnsi="Times New Roman" w:cs="Times New Roman"/>
          <w:b/>
          <w:bCs/>
        </w:rPr>
        <w:t>véres hasmenés</w:t>
      </w:r>
      <w:r w:rsidRPr="00A072F9">
        <w:rPr>
          <w:rFonts w:ascii="Times New Roman" w:hAnsi="Times New Roman" w:cs="Times New Roman"/>
        </w:rPr>
        <w:t xml:space="preserve"> </w:t>
      </w:r>
      <w:r w:rsidR="00D658A3" w:rsidRPr="00A072F9">
        <w:rPr>
          <w:rFonts w:ascii="Times New Roman" w:hAnsi="Times New Roman" w:cs="Times New Roman"/>
        </w:rPr>
        <w:t>is felléphet</w:t>
      </w:r>
    </w:p>
    <w:p w14:paraId="7FE1A772" w14:textId="796D64EC" w:rsidR="00C25494" w:rsidRPr="00A072F9" w:rsidRDefault="00C25494" w:rsidP="00721F7D">
      <w:pPr>
        <w:pStyle w:val="Compac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A072F9">
        <w:rPr>
          <w:rFonts w:ascii="Times New Roman" w:hAnsi="Times New Roman" w:cs="Times New Roman"/>
          <w:b/>
          <w:bCs/>
        </w:rPr>
        <w:t>Elhullás:</w:t>
      </w:r>
      <w:r w:rsidRPr="00A072F9">
        <w:rPr>
          <w:rFonts w:ascii="Times New Roman" w:hAnsi="Times New Roman" w:cs="Times New Roman"/>
        </w:rPr>
        <w:t xml:space="preserve"> Heveny </w:t>
      </w:r>
      <w:proofErr w:type="spellStart"/>
      <w:r w:rsidRPr="00A072F9">
        <w:rPr>
          <w:rFonts w:ascii="Times New Roman" w:hAnsi="Times New Roman" w:cs="Times New Roman"/>
        </w:rPr>
        <w:t>leptospirosisban</w:t>
      </w:r>
      <w:proofErr w:type="spellEnd"/>
      <w:r w:rsidRPr="00A072F9">
        <w:rPr>
          <w:rFonts w:ascii="Times New Roman" w:hAnsi="Times New Roman" w:cs="Times New Roman"/>
        </w:rPr>
        <w:t xml:space="preserve"> a </w:t>
      </w:r>
      <w:r w:rsidRPr="00A072F9">
        <w:rPr>
          <w:rFonts w:ascii="Times New Roman" w:hAnsi="Times New Roman" w:cs="Times New Roman"/>
          <w:b/>
          <w:bCs/>
        </w:rPr>
        <w:t>malacok jelentős része elhullhat</w:t>
      </w:r>
      <w:r w:rsidRPr="00A072F9">
        <w:rPr>
          <w:rFonts w:ascii="Times New Roman" w:hAnsi="Times New Roman" w:cs="Times New Roman"/>
        </w:rPr>
        <w:t xml:space="preserve">, különösen a legfiatalabb vagy legyengült </w:t>
      </w:r>
      <w:proofErr w:type="spellStart"/>
      <w:r w:rsidRPr="00A072F9">
        <w:rPr>
          <w:rFonts w:ascii="Times New Roman" w:hAnsi="Times New Roman" w:cs="Times New Roman"/>
        </w:rPr>
        <w:t>egyedek</w:t>
      </w:r>
      <w:proofErr w:type="spellEnd"/>
      <w:r w:rsidRPr="00A072F9">
        <w:rPr>
          <w:rFonts w:ascii="Times New Roman" w:hAnsi="Times New Roman" w:cs="Times New Roman"/>
        </w:rPr>
        <w:t>. A betegség gyors lefolyású</w:t>
      </w:r>
      <w:r w:rsidR="00721F7D" w:rsidRPr="00A072F9">
        <w:rPr>
          <w:rFonts w:ascii="Times New Roman" w:hAnsi="Times New Roman" w:cs="Times New Roman"/>
        </w:rPr>
        <w:t xml:space="preserve">, </w:t>
      </w:r>
      <w:r w:rsidRPr="00A072F9">
        <w:rPr>
          <w:rFonts w:ascii="Times New Roman" w:hAnsi="Times New Roman" w:cs="Times New Roman"/>
          <w:b/>
          <w:bCs/>
        </w:rPr>
        <w:t>néhány nap alatt elpusztulnak</w:t>
      </w:r>
      <w:r w:rsidRPr="00A072F9">
        <w:rPr>
          <w:rFonts w:ascii="Times New Roman" w:hAnsi="Times New Roman" w:cs="Times New Roman"/>
        </w:rPr>
        <w:t xml:space="preserve"> az akut máj- és veseelégtelenség következtében. A kevésbé súlyos esetekben is előfordulhat, hogy a malacok </w:t>
      </w:r>
      <w:r w:rsidRPr="00A072F9">
        <w:rPr>
          <w:rFonts w:ascii="Times New Roman" w:hAnsi="Times New Roman" w:cs="Times New Roman"/>
          <w:b/>
          <w:bCs/>
        </w:rPr>
        <w:t>visszamaradnak a fejlődésben</w:t>
      </w:r>
      <w:r w:rsidRPr="00A072F9">
        <w:rPr>
          <w:rFonts w:ascii="Times New Roman" w:hAnsi="Times New Roman" w:cs="Times New Roman"/>
        </w:rPr>
        <w:t xml:space="preserve"> a betegség után.</w:t>
      </w:r>
    </w:p>
    <w:p w14:paraId="7A89F682" w14:textId="77777777" w:rsidR="00C25494" w:rsidRPr="004F52A8" w:rsidRDefault="00C25494" w:rsidP="009934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CA237E" w14:textId="77777777" w:rsidR="003C1163" w:rsidRPr="00A072F9" w:rsidRDefault="004F52A8" w:rsidP="004F52A8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Kórbonctan:</w:t>
      </w:r>
      <w:r w:rsidRPr="004F52A8">
        <w:rPr>
          <w:rFonts w:ascii="Times New Roman" w:hAnsi="Times New Roman" w:cs="Times New Roman"/>
          <w:sz w:val="24"/>
          <w:szCs w:val="24"/>
        </w:rPr>
        <w:t> Krónikus esetekben a vágóhídi vizsgálat során a veséken elszórtan szürkésfehér, behúzódó gócok (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"fehér foltos vese"</w:t>
      </w:r>
      <w:r w:rsidRPr="004F52A8">
        <w:rPr>
          <w:rFonts w:ascii="Times New Roman" w:hAnsi="Times New Roman" w:cs="Times New Roman"/>
          <w:sz w:val="24"/>
          <w:szCs w:val="24"/>
        </w:rPr>
        <w:t>) láthatók, ami az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interstitialis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nephritis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 xml:space="preserve"> (vesegyulladás) jele. </w:t>
      </w:r>
    </w:p>
    <w:p w14:paraId="152D8062" w14:textId="77777777" w:rsidR="003C1163" w:rsidRPr="00A072F9" w:rsidRDefault="003C1163" w:rsidP="003C1163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08481" w14:textId="63522E61" w:rsidR="004F52A8" w:rsidRPr="004F52A8" w:rsidRDefault="004F52A8" w:rsidP="003C1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4. Diagnosztika </w:t>
      </w:r>
    </w:p>
    <w:p w14:paraId="1AA8251A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leptospirosis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diagnosztikája összetett, mivel a klinikai tünetek nem specifikusak, és a laboratóriumi módszereknek is vannak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korlátai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. </w:t>
      </w:r>
    </w:p>
    <w:p w14:paraId="5ABB4FA1" w14:textId="77777777" w:rsidR="009A6CDF" w:rsidRPr="00A072F9" w:rsidRDefault="004F52A8" w:rsidP="004F52A8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MAT - Mikroszkópos Agglutinációs Teszt</w:t>
      </w:r>
      <w:r w:rsidR="00033CFB"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 a referencia-módszer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F26EF8" w14:textId="77777777" w:rsidR="009A6CDF" w:rsidRPr="00A072F9" w:rsidRDefault="004F52A8" w:rsidP="009A6CDF">
      <w:pPr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Élő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Leptospira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antigénekkel mérik a szérum ellenanyagszintjét. </w:t>
      </w:r>
    </w:p>
    <w:p w14:paraId="64DE8293" w14:textId="77777777" w:rsidR="009A6CDF" w:rsidRPr="00A072F9" w:rsidRDefault="004F52A8" w:rsidP="009A6CDF">
      <w:pPr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Savópárok vizsgálata szükséges (akut és 2-3 héttel későbbi minta)</w:t>
      </w:r>
    </w:p>
    <w:p w14:paraId="7AE87D32" w14:textId="77777777" w:rsidR="00DC73D0" w:rsidRPr="00A072F9" w:rsidRDefault="004F52A8" w:rsidP="00DC73D0">
      <w:pPr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titer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</w:t>
      </w:r>
      <w:r w:rsidR="00C7078E" w:rsidRPr="00A072F9">
        <w:rPr>
          <w:rFonts w:ascii="Times New Roman" w:hAnsi="Times New Roman" w:cs="Times New Roman"/>
          <w:sz w:val="24"/>
          <w:szCs w:val="24"/>
        </w:rPr>
        <w:t xml:space="preserve">(ellenanyagszint) </w:t>
      </w:r>
      <w:r w:rsidRPr="004F52A8">
        <w:rPr>
          <w:rFonts w:ascii="Times New Roman" w:hAnsi="Times New Roman" w:cs="Times New Roman"/>
          <w:sz w:val="24"/>
          <w:szCs w:val="24"/>
        </w:rPr>
        <w:t xml:space="preserve">négyszeres emelkedése aktív fertőzést jelez. </w:t>
      </w:r>
    </w:p>
    <w:p w14:paraId="2A788F9B" w14:textId="12CDC418" w:rsidR="004F52A8" w:rsidRPr="004F52A8" w:rsidRDefault="004F52A8" w:rsidP="00DC73D0">
      <w:pPr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Nehézség:</w:t>
      </w:r>
      <w:r w:rsidRPr="004F52A8">
        <w:rPr>
          <w:rFonts w:ascii="Times New Roman" w:hAnsi="Times New Roman" w:cs="Times New Roman"/>
          <w:sz w:val="24"/>
          <w:szCs w:val="24"/>
        </w:rPr>
        <w:t> A vakcinázott állatok is adnak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titert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 xml:space="preserve"> (bár alacsonyabbat). </w:t>
      </w:r>
    </w:p>
    <w:p w14:paraId="382E9EE3" w14:textId="77777777" w:rsidR="00DC73D0" w:rsidRPr="00A072F9" w:rsidRDefault="004F52A8" w:rsidP="00DC73D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PCR (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Polimeráz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Láncreakció):</w:t>
      </w:r>
      <w:r w:rsidRPr="004F52A8">
        <w:rPr>
          <w:rFonts w:ascii="Times New Roman" w:hAnsi="Times New Roman" w:cs="Times New Roman"/>
          <w:sz w:val="24"/>
          <w:szCs w:val="24"/>
        </w:rPr>
        <w:t> A kórokozó DNS-ének kimutatása. </w:t>
      </w:r>
    </w:p>
    <w:p w14:paraId="5A221470" w14:textId="77777777" w:rsidR="00DC73D0" w:rsidRPr="00A072F9" w:rsidRDefault="004F52A8" w:rsidP="00DC73D0">
      <w:pPr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Minták:</w:t>
      </w:r>
      <w:r w:rsidRPr="004F52A8">
        <w:rPr>
          <w:rFonts w:ascii="Times New Roman" w:hAnsi="Times New Roman" w:cs="Times New Roman"/>
          <w:sz w:val="24"/>
          <w:szCs w:val="24"/>
        </w:rPr>
        <w:t> Vizelet, vese, máj, abortált magzat testűri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folyadéka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. </w:t>
      </w:r>
    </w:p>
    <w:p w14:paraId="3C8CB0EB" w14:textId="1761E712" w:rsidR="004F52A8" w:rsidRPr="004F52A8" w:rsidRDefault="004F52A8" w:rsidP="00DC73D0">
      <w:pPr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Előny:</w:t>
      </w:r>
      <w:r w:rsidRPr="004F52A8">
        <w:rPr>
          <w:rFonts w:ascii="Times New Roman" w:hAnsi="Times New Roman" w:cs="Times New Roman"/>
          <w:sz w:val="24"/>
          <w:szCs w:val="24"/>
        </w:rPr>
        <w:t> Gyors, specifikus, a tenyésztésnél sokkal érzékenyebb. Mivel az ürítés szakaszos, a negatív vizelet PCR nem zárja ki a fertőzést, de a pozitív eredmény bizonyító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erejű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3AF535" w14:textId="77777777" w:rsidR="003466E1" w:rsidRPr="00A072F9" w:rsidRDefault="004F52A8" w:rsidP="004F52A8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Tenyésztés: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</w:p>
    <w:p w14:paraId="7C6BEF73" w14:textId="21EA653F" w:rsidR="004F52A8" w:rsidRPr="00A072F9" w:rsidRDefault="004F52A8" w:rsidP="003466E1">
      <w:pPr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Speciális táptalajt (EMJH) és hosszú időt (hetek) igényel, rutindiagnosztikában ritkán használják. </w:t>
      </w:r>
    </w:p>
    <w:p w14:paraId="01C755A3" w14:textId="77777777" w:rsidR="00C36F07" w:rsidRPr="004F52A8" w:rsidRDefault="00C36F07" w:rsidP="00C36F07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3CE04F0" w14:textId="42FEF5B4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DA3A9D" w:rsidRPr="00A072F9">
        <w:rPr>
          <w:rFonts w:ascii="Times New Roman" w:hAnsi="Times New Roman" w:cs="Times New Roman"/>
          <w:b/>
          <w:bCs/>
          <w:sz w:val="24"/>
          <w:szCs w:val="24"/>
        </w:rPr>
        <w:t>Kezelés</w:t>
      </w:r>
    </w:p>
    <w:p w14:paraId="461D0D39" w14:textId="4AEB138C" w:rsidR="004F52A8" w:rsidRPr="004F52A8" w:rsidRDefault="004F52A8" w:rsidP="004F52A8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Dihidrostreptomicin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/ Sztreptomicin:</w:t>
      </w:r>
      <w:r w:rsidRPr="004F52A8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Aminoglikozidok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)</w:t>
      </w:r>
      <w:r w:rsidR="00DA3A9D" w:rsidRPr="00A072F9">
        <w:rPr>
          <w:rFonts w:ascii="Times New Roman" w:hAnsi="Times New Roman" w:cs="Times New Roman"/>
          <w:sz w:val="24"/>
          <w:szCs w:val="24"/>
        </w:rPr>
        <w:t xml:space="preserve">: </w:t>
      </w:r>
      <w:r w:rsidRPr="004F52A8">
        <w:rPr>
          <w:rFonts w:ascii="Times New Roman" w:hAnsi="Times New Roman" w:cs="Times New Roman"/>
          <w:sz w:val="24"/>
          <w:szCs w:val="24"/>
        </w:rPr>
        <w:t>a 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leghatékonyabb szer</w:t>
      </w:r>
      <w:r w:rsidRPr="004F52A8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ellen és a hordozó állapot felszámolására</w:t>
      </w:r>
    </w:p>
    <w:p w14:paraId="63911B5F" w14:textId="77777777" w:rsidR="004F52A8" w:rsidRPr="004F52A8" w:rsidRDefault="004F52A8" w:rsidP="004F52A8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Dózis:</w:t>
      </w:r>
      <w:r w:rsidRPr="004F52A8">
        <w:rPr>
          <w:rFonts w:ascii="Times New Roman" w:hAnsi="Times New Roman" w:cs="Times New Roman"/>
          <w:sz w:val="24"/>
          <w:szCs w:val="24"/>
        </w:rPr>
        <w:t> 25 mg/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ttkg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, egyszeri alkalommal (vagy súlyos esetben 3 napig). </w:t>
      </w:r>
    </w:p>
    <w:p w14:paraId="6F0F1CF7" w14:textId="020BF6A8" w:rsidR="004F52A8" w:rsidRPr="004F52A8" w:rsidRDefault="004F52A8" w:rsidP="004F52A8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Tetraciklinek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 (Doxiciklin,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Oxitetraciklin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</w:p>
    <w:p w14:paraId="31D71975" w14:textId="3E5F54C8" w:rsidR="004F52A8" w:rsidRPr="004F52A8" w:rsidRDefault="004F52A8" w:rsidP="004F52A8">
      <w:pPr>
        <w:numPr>
          <w:ilvl w:val="0"/>
          <w:numId w:val="37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Doxiciklin: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Lipofil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tulajdonsága miatt kiválóan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penetrál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a szövetekbe (így a vesébe és a reprodukciós szervekbe is). Széles körben használják takarmányba (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premix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) vagy ivóvízbe keverve állományszintű kezelésre vetélési hullámok kezelésére és a fertőzési nyomás csökkentésére. </w:t>
      </w:r>
    </w:p>
    <w:p w14:paraId="23F85C5F" w14:textId="77777777" w:rsidR="004F52A8" w:rsidRPr="00A072F9" w:rsidRDefault="004F52A8" w:rsidP="004F52A8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Oxitetraciklin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52A8">
        <w:rPr>
          <w:rFonts w:ascii="Times New Roman" w:hAnsi="Times New Roman" w:cs="Times New Roman"/>
          <w:sz w:val="24"/>
          <w:szCs w:val="24"/>
        </w:rPr>
        <w:t> Hosszú hatású (LA) injekció formájában is adható. </w:t>
      </w:r>
    </w:p>
    <w:p w14:paraId="1DF9F193" w14:textId="77777777" w:rsidR="005262E4" w:rsidRPr="004F52A8" w:rsidRDefault="005262E4" w:rsidP="005262E4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017B8754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6. Megelőzés: Vakcinázás </w:t>
      </w:r>
    </w:p>
    <w:p w14:paraId="7B0348B3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lastRenderedPageBreak/>
        <w:t>A védekezés leghatékonyabb eszköze a vakcinázás. Mivel a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leptospirosis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elleni immunitás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szerovariáns</w:t>
      </w:r>
      <w:proofErr w:type="spellEnd"/>
      <w:r w:rsidRPr="004F52A8">
        <w:rPr>
          <w:rFonts w:ascii="Times New Roman" w:hAnsi="Times New Roman" w:cs="Times New Roman"/>
          <w:b/>
          <w:bCs/>
          <w:sz w:val="24"/>
          <w:szCs w:val="24"/>
        </w:rPr>
        <w:t>-specifikus</w:t>
      </w:r>
      <w:r w:rsidRPr="004F52A8">
        <w:rPr>
          <w:rFonts w:ascii="Times New Roman" w:hAnsi="Times New Roman" w:cs="Times New Roman"/>
          <w:sz w:val="24"/>
          <w:szCs w:val="24"/>
        </w:rPr>
        <w:t>, olyan vakcinát kell választani, amely tartalmazza a telepen problémát okozó törzseket. </w:t>
      </w:r>
    </w:p>
    <w:p w14:paraId="4808FB28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6.1. Vakcina Típusok </w:t>
      </w:r>
    </w:p>
    <w:p w14:paraId="1B9803C7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 sertésvakcinák </w:t>
      </w:r>
      <w:proofErr w:type="spellStart"/>
      <w:r w:rsidRPr="004F52A8">
        <w:rPr>
          <w:rFonts w:ascii="Times New Roman" w:hAnsi="Times New Roman" w:cs="Times New Roman"/>
          <w:b/>
          <w:bCs/>
          <w:sz w:val="24"/>
          <w:szCs w:val="24"/>
        </w:rPr>
        <w:t>inaktivált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elölt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) teljes sejtes készítmények (bakterinek). A modern vakcinák </w:t>
      </w:r>
      <w:r w:rsidRPr="004F52A8">
        <w:rPr>
          <w:rFonts w:ascii="Times New Roman" w:hAnsi="Times New Roman" w:cs="Times New Roman"/>
          <w:b/>
          <w:bCs/>
          <w:sz w:val="24"/>
          <w:szCs w:val="24"/>
        </w:rPr>
        <w:t>multivalensek</w:t>
      </w:r>
      <w:r w:rsidRPr="004F52A8">
        <w:rPr>
          <w:rFonts w:ascii="Times New Roman" w:hAnsi="Times New Roman" w:cs="Times New Roman"/>
          <w:sz w:val="24"/>
          <w:szCs w:val="24"/>
        </w:rPr>
        <w:t>, azaz több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szerotípust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is tartalmaznak a szélesebb védelem érdekében. </w:t>
      </w:r>
    </w:p>
    <w:p w14:paraId="17A12A8C" w14:textId="31CB4E12" w:rsidR="004F52A8" w:rsidRPr="004F52A8" w:rsidRDefault="009468BB" w:rsidP="004F52A8">
      <w:pPr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sz w:val="24"/>
          <w:szCs w:val="24"/>
        </w:rPr>
        <w:t xml:space="preserve">A hazai gyakorlatban jellemzően a </w:t>
      </w:r>
      <w:proofErr w:type="spellStart"/>
      <w:r w:rsidRPr="00A072F9">
        <w:rPr>
          <w:rFonts w:ascii="Times New Roman" w:hAnsi="Times New Roman" w:cs="Times New Roman"/>
          <w:i/>
          <w:iCs/>
          <w:sz w:val="24"/>
          <w:szCs w:val="24"/>
        </w:rPr>
        <w:t>Pomona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A072F9">
        <w:rPr>
          <w:rFonts w:ascii="Times New Roman" w:hAnsi="Times New Roman" w:cs="Times New Roman"/>
          <w:i/>
          <w:iCs/>
          <w:sz w:val="24"/>
          <w:szCs w:val="24"/>
        </w:rPr>
        <w:t>Tarassovi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szerovart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mindenképpen tartalmazzák a vakcinák, és sokszor a </w:t>
      </w:r>
      <w:r w:rsidRPr="00A072F9">
        <w:rPr>
          <w:rFonts w:ascii="Times New Roman" w:hAnsi="Times New Roman" w:cs="Times New Roman"/>
          <w:i/>
          <w:iCs/>
          <w:sz w:val="24"/>
          <w:szCs w:val="24"/>
        </w:rPr>
        <w:t>Bratislava</w:t>
      </w:r>
      <w:r w:rsidRPr="00A072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szerovart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is, a területi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prevalencia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1CEA0072" w14:textId="77777777" w:rsidR="004F52A8" w:rsidRPr="004F52A8" w:rsidRDefault="004F52A8" w:rsidP="004F52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6.2. Oltási Program </w:t>
      </w:r>
    </w:p>
    <w:p w14:paraId="581FE91C" w14:textId="77777777" w:rsidR="004F52A8" w:rsidRPr="004F52A8" w:rsidRDefault="004F52A8" w:rsidP="004F52A8">
      <w:pPr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Kocasüldők:</w:t>
      </w:r>
      <w:r w:rsidRPr="004F52A8">
        <w:rPr>
          <w:rFonts w:ascii="Times New Roman" w:hAnsi="Times New Roman" w:cs="Times New Roman"/>
          <w:sz w:val="24"/>
          <w:szCs w:val="24"/>
        </w:rPr>
        <w:t> Tenyésztésbe vétel előtt kétszeri alapimmunizálás (általában 2-4 hét különbséggel). A második oltás a termékenyítés előtt 2 héttel történjen. </w:t>
      </w:r>
    </w:p>
    <w:p w14:paraId="5B3EACE3" w14:textId="77777777" w:rsidR="004F52A8" w:rsidRPr="004F52A8" w:rsidRDefault="004F52A8" w:rsidP="004F52A8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Kocák:</w:t>
      </w:r>
      <w:r w:rsidRPr="004F52A8">
        <w:rPr>
          <w:rFonts w:ascii="Times New Roman" w:hAnsi="Times New Roman" w:cs="Times New Roman"/>
          <w:sz w:val="24"/>
          <w:szCs w:val="24"/>
        </w:rPr>
        <w:t> Minden vemhesség alatt emlékeztető oltás, általában a fialás előtt 2-4 héttel (a választáskor történő oltás is gyakorlat, de a fialás előtti oltás magasabb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kolosztrális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ellenanyagszintet biztosít a malacoknak). </w:t>
      </w:r>
    </w:p>
    <w:p w14:paraId="0E7B78E1" w14:textId="77777777" w:rsidR="004F52A8" w:rsidRPr="004F52A8" w:rsidRDefault="004F52A8" w:rsidP="004F52A8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b/>
          <w:bCs/>
          <w:sz w:val="24"/>
          <w:szCs w:val="24"/>
        </w:rPr>
        <w:t>Kanok:</w:t>
      </w:r>
      <w:r w:rsidRPr="004F52A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F52A8">
        <w:rPr>
          <w:rFonts w:ascii="Times New Roman" w:hAnsi="Times New Roman" w:cs="Times New Roman"/>
          <w:sz w:val="24"/>
          <w:szCs w:val="24"/>
        </w:rPr>
        <w:t>Félévente</w:t>
      </w:r>
      <w:proofErr w:type="spellEnd"/>
      <w:r w:rsidRPr="004F52A8">
        <w:rPr>
          <w:rFonts w:ascii="Times New Roman" w:hAnsi="Times New Roman" w:cs="Times New Roman"/>
          <w:sz w:val="24"/>
          <w:szCs w:val="24"/>
        </w:rPr>
        <w:t> emlékeztető oltás javasolt a nemi úton történő terjedés megakadályozására. </w:t>
      </w:r>
    </w:p>
    <w:p w14:paraId="31D8FF3E" w14:textId="77777777" w:rsidR="004F52A8" w:rsidRPr="00A072F9" w:rsidRDefault="004F52A8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52A8">
        <w:rPr>
          <w:rFonts w:ascii="Times New Roman" w:hAnsi="Times New Roman" w:cs="Times New Roman"/>
          <w:sz w:val="24"/>
          <w:szCs w:val="24"/>
        </w:rPr>
        <w:t>A vakcinázás csökkenti a klinikai tüneteket (vetélés) és mérsékli az ürítést, de a fertőződést és a hordozó állapot kialakulását nem feltétlenül akadályozza meg teljesen (steril immunitás hiánya). Ezért a vakcinázást mindig ki kell egészíteni a rágcsálóirtással és a higiéniai intézkedésekkel. </w:t>
      </w:r>
    </w:p>
    <w:p w14:paraId="4954E1AB" w14:textId="60E954C8" w:rsidR="00D44BF8" w:rsidRPr="00A072F9" w:rsidRDefault="0044581C" w:rsidP="00D44BF8">
      <w:pPr>
        <w:pStyle w:val="Listaszerbekezds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b/>
          <w:bCs/>
          <w:sz w:val="24"/>
          <w:szCs w:val="24"/>
        </w:rPr>
        <w:t>Tisztított ivóvíz</w:t>
      </w:r>
      <w:r w:rsidRPr="00A072F9">
        <w:rPr>
          <w:rFonts w:ascii="Times New Roman" w:hAnsi="Times New Roman" w:cs="Times New Roman"/>
          <w:sz w:val="24"/>
          <w:szCs w:val="24"/>
        </w:rPr>
        <w:t xml:space="preserve"> biztosítása ajánlott</w:t>
      </w:r>
    </w:p>
    <w:p w14:paraId="4DDE5336" w14:textId="652B214C" w:rsidR="00A072F9" w:rsidRPr="00A072F9" w:rsidRDefault="00A072F9" w:rsidP="00D44BF8">
      <w:pPr>
        <w:pStyle w:val="Listaszerbekezds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2F9">
        <w:rPr>
          <w:rFonts w:ascii="Times New Roman" w:hAnsi="Times New Roman" w:cs="Times New Roman"/>
          <w:b/>
          <w:bCs/>
          <w:sz w:val="24"/>
          <w:szCs w:val="24"/>
        </w:rPr>
        <w:t>megfelelő istállóhigiéniát</w:t>
      </w:r>
      <w:r w:rsidRPr="00A072F9">
        <w:rPr>
          <w:rFonts w:ascii="Times New Roman" w:hAnsi="Times New Roman" w:cs="Times New Roman"/>
          <w:sz w:val="24"/>
          <w:szCs w:val="24"/>
        </w:rPr>
        <w:t xml:space="preserve">: rendszeres takarítás, fertőtlenítés, alomcsere. A </w:t>
      </w:r>
      <w:proofErr w:type="spellStart"/>
      <w:r w:rsidRPr="00A072F9">
        <w:rPr>
          <w:rFonts w:ascii="Times New Roman" w:hAnsi="Times New Roman" w:cs="Times New Roman"/>
          <w:sz w:val="24"/>
          <w:szCs w:val="24"/>
        </w:rPr>
        <w:t>leptospirák</w:t>
      </w:r>
      <w:proofErr w:type="spellEnd"/>
      <w:r w:rsidRPr="00A072F9">
        <w:rPr>
          <w:rFonts w:ascii="Times New Roman" w:hAnsi="Times New Roman" w:cs="Times New Roman"/>
          <w:sz w:val="24"/>
          <w:szCs w:val="24"/>
        </w:rPr>
        <w:t xml:space="preserve"> érzékenyek a legtöbb fertőtlenítőszerre, így a </w:t>
      </w:r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klóros, jódos, </w:t>
      </w:r>
      <w:proofErr w:type="spellStart"/>
      <w:r w:rsidRPr="00A072F9">
        <w:rPr>
          <w:rFonts w:ascii="Times New Roman" w:hAnsi="Times New Roman" w:cs="Times New Roman"/>
          <w:b/>
          <w:bCs/>
          <w:sz w:val="24"/>
          <w:szCs w:val="24"/>
        </w:rPr>
        <w:t>kvaterner</w:t>
      </w:r>
      <w:proofErr w:type="spellEnd"/>
      <w:r w:rsidRPr="00A072F9">
        <w:rPr>
          <w:rFonts w:ascii="Times New Roman" w:hAnsi="Times New Roman" w:cs="Times New Roman"/>
          <w:b/>
          <w:bCs/>
          <w:sz w:val="24"/>
          <w:szCs w:val="24"/>
        </w:rPr>
        <w:t xml:space="preserve"> ammónium vagy peroxid tartalmú szerek</w:t>
      </w:r>
      <w:r w:rsidRPr="00A072F9">
        <w:rPr>
          <w:rFonts w:ascii="Times New Roman" w:hAnsi="Times New Roman" w:cs="Times New Roman"/>
          <w:sz w:val="24"/>
          <w:szCs w:val="24"/>
        </w:rPr>
        <w:t xml:space="preserve"> pár perces behatási idővel elpusztítják őket.</w:t>
      </w:r>
    </w:p>
    <w:p w14:paraId="3869A2FA" w14:textId="77777777" w:rsidR="00671B72" w:rsidRPr="00A072F9" w:rsidRDefault="00671B72" w:rsidP="004F5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A072F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0DE3" w14:textId="77777777" w:rsidR="008D51F1" w:rsidRDefault="008D51F1" w:rsidP="004F52A8">
      <w:pPr>
        <w:spacing w:after="0" w:line="240" w:lineRule="auto"/>
      </w:pPr>
      <w:r>
        <w:separator/>
      </w:r>
    </w:p>
  </w:endnote>
  <w:endnote w:type="continuationSeparator" w:id="0">
    <w:p w14:paraId="37CBA388" w14:textId="77777777" w:rsidR="008D51F1" w:rsidRDefault="008D51F1" w:rsidP="004F5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198587"/>
      <w:docPartObj>
        <w:docPartGallery w:val="Page Numbers (Bottom of Page)"/>
        <w:docPartUnique/>
      </w:docPartObj>
    </w:sdtPr>
    <w:sdtContent>
      <w:p w14:paraId="1A84A169" w14:textId="1688C456" w:rsidR="004F52A8" w:rsidRDefault="004F52A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D4FED7" w14:textId="77777777" w:rsidR="004F52A8" w:rsidRDefault="004F52A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B160" w14:textId="77777777" w:rsidR="008D51F1" w:rsidRDefault="008D51F1" w:rsidP="004F52A8">
      <w:pPr>
        <w:spacing w:after="0" w:line="240" w:lineRule="auto"/>
      </w:pPr>
      <w:r>
        <w:separator/>
      </w:r>
    </w:p>
  </w:footnote>
  <w:footnote w:type="continuationSeparator" w:id="0">
    <w:p w14:paraId="74E86178" w14:textId="77777777" w:rsidR="008D51F1" w:rsidRDefault="008D51F1" w:rsidP="004F5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E23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BF4AB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10DBE"/>
    <w:multiLevelType w:val="hybridMultilevel"/>
    <w:tmpl w:val="B40CB42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036FA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4B2AD1"/>
    <w:multiLevelType w:val="multilevel"/>
    <w:tmpl w:val="78328D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9A9539F"/>
    <w:multiLevelType w:val="multilevel"/>
    <w:tmpl w:val="8F2898D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A8A7A09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AF619C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AC35BC"/>
    <w:multiLevelType w:val="multilevel"/>
    <w:tmpl w:val="446413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1CD169B"/>
    <w:multiLevelType w:val="multilevel"/>
    <w:tmpl w:val="D834CB5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3E03F21"/>
    <w:multiLevelType w:val="multilevel"/>
    <w:tmpl w:val="06CAD4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C1C101C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A6400D"/>
    <w:multiLevelType w:val="multilevel"/>
    <w:tmpl w:val="0C82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6147B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63133F"/>
    <w:multiLevelType w:val="multilevel"/>
    <w:tmpl w:val="3C70EDA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3CD158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075CE4"/>
    <w:multiLevelType w:val="multilevel"/>
    <w:tmpl w:val="9BE073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6DA3CD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EE43D2"/>
    <w:multiLevelType w:val="multilevel"/>
    <w:tmpl w:val="4208BA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E9C5F1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0A2999"/>
    <w:multiLevelType w:val="multilevel"/>
    <w:tmpl w:val="0CF216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0980372"/>
    <w:multiLevelType w:val="hybridMultilevel"/>
    <w:tmpl w:val="244AA338"/>
    <w:lvl w:ilvl="0" w:tplc="A9A805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316F17"/>
    <w:multiLevelType w:val="multilevel"/>
    <w:tmpl w:val="4718C0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667ACD"/>
    <w:multiLevelType w:val="multilevel"/>
    <w:tmpl w:val="A31A98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4A55AA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CC4508"/>
    <w:multiLevelType w:val="multilevel"/>
    <w:tmpl w:val="339EBEB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5397BF8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983207"/>
    <w:multiLevelType w:val="multilevel"/>
    <w:tmpl w:val="E73A465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3AF04318"/>
    <w:multiLevelType w:val="multilevel"/>
    <w:tmpl w:val="58820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5E3AB2"/>
    <w:multiLevelType w:val="multilevel"/>
    <w:tmpl w:val="10BE8ED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3D0433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B82CD9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88527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7173AA"/>
    <w:multiLevelType w:val="hybridMultilevel"/>
    <w:tmpl w:val="53F666C0"/>
    <w:lvl w:ilvl="0" w:tplc="E42034C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B44BE6"/>
    <w:multiLevelType w:val="hybridMultilevel"/>
    <w:tmpl w:val="D82CB182"/>
    <w:lvl w:ilvl="0" w:tplc="E42034CE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DB01D5F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8B38A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7740DE"/>
    <w:multiLevelType w:val="multilevel"/>
    <w:tmpl w:val="69182D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B9C35A0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BE4D5C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146359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1AF37DE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75E55A6"/>
    <w:multiLevelType w:val="multilevel"/>
    <w:tmpl w:val="2C645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6BE02CC3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5940EA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F1734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1366BA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8E54E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EE47F7"/>
    <w:multiLevelType w:val="multilevel"/>
    <w:tmpl w:val="487E5F1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7AF60FD3"/>
    <w:multiLevelType w:val="hybridMultilevel"/>
    <w:tmpl w:val="A8B6C4FC"/>
    <w:lvl w:ilvl="0" w:tplc="E42034CE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D2D6D33"/>
    <w:multiLevelType w:val="multilevel"/>
    <w:tmpl w:val="FFD4FD1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DDC21D3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208168">
    <w:abstractNumId w:val="6"/>
  </w:num>
  <w:num w:numId="2" w16cid:durableId="2037853796">
    <w:abstractNumId w:val="36"/>
  </w:num>
  <w:num w:numId="3" w16cid:durableId="272515497">
    <w:abstractNumId w:val="46"/>
  </w:num>
  <w:num w:numId="4" w16cid:durableId="164444691">
    <w:abstractNumId w:val="15"/>
  </w:num>
  <w:num w:numId="5" w16cid:durableId="461389214">
    <w:abstractNumId w:val="17"/>
  </w:num>
  <w:num w:numId="6" w16cid:durableId="1720124456">
    <w:abstractNumId w:val="3"/>
  </w:num>
  <w:num w:numId="7" w16cid:durableId="1943564304">
    <w:abstractNumId w:val="13"/>
  </w:num>
  <w:num w:numId="8" w16cid:durableId="1985157315">
    <w:abstractNumId w:val="43"/>
  </w:num>
  <w:num w:numId="9" w16cid:durableId="436871890">
    <w:abstractNumId w:val="19"/>
  </w:num>
  <w:num w:numId="10" w16cid:durableId="1751656628">
    <w:abstractNumId w:val="12"/>
  </w:num>
  <w:num w:numId="11" w16cid:durableId="1907455635">
    <w:abstractNumId w:val="22"/>
  </w:num>
  <w:num w:numId="12" w16cid:durableId="1834954677">
    <w:abstractNumId w:val="28"/>
  </w:num>
  <w:num w:numId="13" w16cid:durableId="1217281054">
    <w:abstractNumId w:val="51"/>
  </w:num>
  <w:num w:numId="14" w16cid:durableId="1697999363">
    <w:abstractNumId w:val="7"/>
  </w:num>
  <w:num w:numId="15" w16cid:durableId="788863820">
    <w:abstractNumId w:val="26"/>
  </w:num>
  <w:num w:numId="16" w16cid:durableId="1605262346">
    <w:abstractNumId w:val="45"/>
  </w:num>
  <w:num w:numId="17" w16cid:durableId="2056466591">
    <w:abstractNumId w:val="27"/>
  </w:num>
  <w:num w:numId="18" w16cid:durableId="1351368891">
    <w:abstractNumId w:val="50"/>
  </w:num>
  <w:num w:numId="19" w16cid:durableId="1904367802">
    <w:abstractNumId w:val="10"/>
  </w:num>
  <w:num w:numId="20" w16cid:durableId="1381248523">
    <w:abstractNumId w:val="20"/>
  </w:num>
  <w:num w:numId="21" w16cid:durableId="2020346340">
    <w:abstractNumId w:val="5"/>
  </w:num>
  <w:num w:numId="22" w16cid:durableId="952172903">
    <w:abstractNumId w:val="11"/>
  </w:num>
  <w:num w:numId="23" w16cid:durableId="1185557571">
    <w:abstractNumId w:val="48"/>
  </w:num>
  <w:num w:numId="24" w16cid:durableId="415905377">
    <w:abstractNumId w:val="25"/>
  </w:num>
  <w:num w:numId="25" w16cid:durableId="2109227307">
    <w:abstractNumId w:val="38"/>
  </w:num>
  <w:num w:numId="26" w16cid:durableId="239994048">
    <w:abstractNumId w:val="41"/>
  </w:num>
  <w:num w:numId="27" w16cid:durableId="1403060965">
    <w:abstractNumId w:val="37"/>
  </w:num>
  <w:num w:numId="28" w16cid:durableId="924076389">
    <w:abstractNumId w:val="18"/>
  </w:num>
  <w:num w:numId="29" w16cid:durableId="663322499">
    <w:abstractNumId w:val="40"/>
  </w:num>
  <w:num w:numId="30" w16cid:durableId="1510172147">
    <w:abstractNumId w:val="4"/>
  </w:num>
  <w:num w:numId="31" w16cid:durableId="1574848005">
    <w:abstractNumId w:val="42"/>
  </w:num>
  <w:num w:numId="32" w16cid:durableId="1171605982">
    <w:abstractNumId w:val="47"/>
  </w:num>
  <w:num w:numId="33" w16cid:durableId="578099345">
    <w:abstractNumId w:val="1"/>
  </w:num>
  <w:num w:numId="34" w16cid:durableId="1692803181">
    <w:abstractNumId w:val="14"/>
  </w:num>
  <w:num w:numId="35" w16cid:durableId="790512869">
    <w:abstractNumId w:val="23"/>
  </w:num>
  <w:num w:numId="36" w16cid:durableId="2056611374">
    <w:abstractNumId w:val="32"/>
  </w:num>
  <w:num w:numId="37" w16cid:durableId="660281342">
    <w:abstractNumId w:val="29"/>
  </w:num>
  <w:num w:numId="38" w16cid:durableId="563948691">
    <w:abstractNumId w:val="9"/>
  </w:num>
  <w:num w:numId="39" w16cid:durableId="2028100242">
    <w:abstractNumId w:val="24"/>
  </w:num>
  <w:num w:numId="40" w16cid:durableId="388067690">
    <w:abstractNumId w:val="39"/>
  </w:num>
  <w:num w:numId="41" w16cid:durableId="1955818880">
    <w:abstractNumId w:val="35"/>
  </w:num>
  <w:num w:numId="42" w16cid:durableId="920875349">
    <w:abstractNumId w:val="16"/>
  </w:num>
  <w:num w:numId="43" w16cid:durableId="1591161985">
    <w:abstractNumId w:val="8"/>
  </w:num>
  <w:num w:numId="44" w16cid:durableId="198864144">
    <w:abstractNumId w:val="44"/>
  </w:num>
  <w:num w:numId="45" w16cid:durableId="993337434">
    <w:abstractNumId w:val="31"/>
  </w:num>
  <w:num w:numId="46" w16cid:durableId="1575817983">
    <w:abstractNumId w:val="30"/>
  </w:num>
  <w:num w:numId="47" w16cid:durableId="1508131413">
    <w:abstractNumId w:val="33"/>
  </w:num>
  <w:num w:numId="48" w16cid:durableId="1527865950">
    <w:abstractNumId w:val="0"/>
  </w:num>
  <w:num w:numId="49" w16cid:durableId="147013488">
    <w:abstractNumId w:val="49"/>
  </w:num>
  <w:num w:numId="50" w16cid:durableId="353190701">
    <w:abstractNumId w:val="34"/>
  </w:num>
  <w:num w:numId="51" w16cid:durableId="1603100083">
    <w:abstractNumId w:val="2"/>
  </w:num>
  <w:num w:numId="52" w16cid:durableId="17899276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A8"/>
    <w:rsid w:val="00033CFB"/>
    <w:rsid w:val="000501EA"/>
    <w:rsid w:val="0014291A"/>
    <w:rsid w:val="00160CF1"/>
    <w:rsid w:val="00262D7F"/>
    <w:rsid w:val="002E515F"/>
    <w:rsid w:val="003466E1"/>
    <w:rsid w:val="00353AA7"/>
    <w:rsid w:val="003C1163"/>
    <w:rsid w:val="003F1309"/>
    <w:rsid w:val="0043481D"/>
    <w:rsid w:val="0044581C"/>
    <w:rsid w:val="004F4D74"/>
    <w:rsid w:val="004F52A8"/>
    <w:rsid w:val="005240CB"/>
    <w:rsid w:val="005262E4"/>
    <w:rsid w:val="005674CB"/>
    <w:rsid w:val="006014B6"/>
    <w:rsid w:val="00653398"/>
    <w:rsid w:val="006655C9"/>
    <w:rsid w:val="00671B72"/>
    <w:rsid w:val="006C05AA"/>
    <w:rsid w:val="00721F7D"/>
    <w:rsid w:val="00764936"/>
    <w:rsid w:val="0079544A"/>
    <w:rsid w:val="008B7DB0"/>
    <w:rsid w:val="008D51F1"/>
    <w:rsid w:val="009468BB"/>
    <w:rsid w:val="009934FD"/>
    <w:rsid w:val="009A6CDF"/>
    <w:rsid w:val="00A072F9"/>
    <w:rsid w:val="00A45E9E"/>
    <w:rsid w:val="00AF0DB1"/>
    <w:rsid w:val="00B329F5"/>
    <w:rsid w:val="00B94FFB"/>
    <w:rsid w:val="00BA0745"/>
    <w:rsid w:val="00C25494"/>
    <w:rsid w:val="00C36F07"/>
    <w:rsid w:val="00C62252"/>
    <w:rsid w:val="00C7078E"/>
    <w:rsid w:val="00CC6B6B"/>
    <w:rsid w:val="00D44BF8"/>
    <w:rsid w:val="00D658A3"/>
    <w:rsid w:val="00D75B16"/>
    <w:rsid w:val="00DA3A9D"/>
    <w:rsid w:val="00DC73D0"/>
    <w:rsid w:val="00E206EC"/>
    <w:rsid w:val="00E44EE5"/>
    <w:rsid w:val="00E845CF"/>
    <w:rsid w:val="00EA12D1"/>
    <w:rsid w:val="00EA74E6"/>
    <w:rsid w:val="00EC5E60"/>
    <w:rsid w:val="00FF19FD"/>
    <w:rsid w:val="00FF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FD5D"/>
  <w15:chartTrackingRefBased/>
  <w15:docId w15:val="{6B82B784-697A-43D2-A8B4-85562241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52A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52A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52A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52A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52A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52A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52A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52A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52A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52A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52A8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F52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F52A8"/>
  </w:style>
  <w:style w:type="paragraph" w:styleId="llb">
    <w:name w:val="footer"/>
    <w:basedOn w:val="Norml"/>
    <w:link w:val="llbChar"/>
    <w:uiPriority w:val="99"/>
    <w:unhideWhenUsed/>
    <w:rsid w:val="004F52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F52A8"/>
  </w:style>
  <w:style w:type="paragraph" w:styleId="Szvegtrzs">
    <w:name w:val="Body Text"/>
    <w:basedOn w:val="Norml"/>
    <w:link w:val="SzvegtrzsChar"/>
    <w:qFormat/>
    <w:rsid w:val="0043481D"/>
    <w:pPr>
      <w:spacing w:before="180" w:after="180" w:line="240" w:lineRule="auto"/>
    </w:pPr>
    <w:rPr>
      <w:kern w:val="0"/>
      <w:sz w:val="24"/>
      <w:szCs w:val="24"/>
      <w:lang w:val="hu"/>
      <w14:ligatures w14:val="none"/>
    </w:rPr>
  </w:style>
  <w:style w:type="character" w:customStyle="1" w:styleId="SzvegtrzsChar">
    <w:name w:val="Szövegtörzs Char"/>
    <w:basedOn w:val="Bekezdsalapbettpusa"/>
    <w:link w:val="Szvegtrzs"/>
    <w:rsid w:val="0043481D"/>
    <w:rPr>
      <w:kern w:val="0"/>
      <w:sz w:val="24"/>
      <w:szCs w:val="24"/>
      <w:lang w:val="hu"/>
      <w14:ligatures w14:val="none"/>
    </w:rPr>
  </w:style>
  <w:style w:type="paragraph" w:customStyle="1" w:styleId="Compact">
    <w:name w:val="Compact"/>
    <w:basedOn w:val="Szvegtrzs"/>
    <w:qFormat/>
    <w:rsid w:val="00C25494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1145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38</cp:revision>
  <dcterms:created xsi:type="dcterms:W3CDTF">2026-01-09T14:20:00Z</dcterms:created>
  <dcterms:modified xsi:type="dcterms:W3CDTF">2026-01-09T16:50:00Z</dcterms:modified>
</cp:coreProperties>
</file>