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before="0"/>
      </w:pPr>
    </w:p>
    <w:p>
      <w:pPr>
        <w:spacing w:after="40"/>
        <w:jc w:val="center"/>
      </w:pPr>
      <w:r>
        <w:rPr>
          <w:rFonts w:ascii="Calibri" w:hAnsi="Calibri"/>
          <w:b/>
          <w:color w:val="0F3B5F"/>
          <w:sz w:val="20"/>
        </w:rPr>
        <w:t>P A L I K A   L I V E   M E D I A   P V T .   L T D .</w:t>
      </w:r>
    </w:p>
    <w:p>
      <w:pPr>
        <w:spacing w:before="40" w:after="40"/>
        <w:jc w:val="center"/>
        <w:pBdr>
          <w:bottom w:val="single" w:sz="18" w:space="4" w:color="C1272D"/>
        </w:pBdr>
      </w:pPr>
      <w:r>
        <w:rPr>
          <w:rFonts w:ascii="Calibri" w:hAnsi="Calibri"/>
          <w:b/>
          <w:color w:val="0F3B5F"/>
          <w:sz w:val="68"/>
        </w:rPr>
        <w:t>ADVERTISEMENT</w:t>
        <w:br/>
        <w:t>PROPOSAL</w:t>
      </w:r>
    </w:p>
    <w:p>
      <w:pPr>
        <w:spacing w:before="120" w:after="40"/>
        <w:jc w:val="center"/>
      </w:pPr>
      <w:r>
        <w:rPr>
          <w:rFonts w:ascii="Calibri" w:hAnsi="Calibri"/>
          <w:b/>
          <w:color w:val="C1272D"/>
          <w:sz w:val="21"/>
        </w:rPr>
        <w:t>Digital Advertising  •  Sponsored Content  •  Institutional Collaboration</w:t>
      </w:r>
    </w:p>
    <w:p>
      <w:pPr>
        <w:spacing w:after="200"/>
        <w:jc w:val="center"/>
      </w:pPr>
      <w:r>
        <w:rPr>
          <w:rFonts w:ascii="Calibri" w:hAnsi="Calibri"/>
          <w:i/>
          <w:color w:val="5A5A5A"/>
          <w:sz w:val="21"/>
        </w:rPr>
        <w:t>PalikaLive.com  +  ‘Local Government’ Print Journal  —  Partnership through 2026</w:t>
      </w:r>
    </w:p>
    <w:tbl>
      <w:tblPr>
        <w:tblW w:type="auto" w:w="0"/>
        <w:jc w:val="center"/>
        <w:tblLayout w:type="fixed"/>
        <w:tblLook w:firstColumn="1" w:firstRow="1" w:lastColumn="0" w:lastRow="0" w:noHBand="0" w:noVBand="1" w:val="04A0"/>
      </w:tblPr>
      <w:tblGrid>
        <w:gridCol w:w="4535"/>
        <w:gridCol w:w="4535"/>
      </w:tblGrid>
      <w:tr>
        <w:tc>
          <w:tcPr>
            <w:tcW w:type="dxa" w:w="4819"/>
            <w:shd w:fill="EFF3F8"/>
            <w:tcBorders>
              <w:top w:val="single" w:sz="6" w:color="0F3B5F"/>
              <w:left w:val="single" w:sz="6" w:color="0F3B5F"/>
              <w:bottom w:val="single" w:sz="6" w:color="0F3B5F"/>
              <w:right w:val="single" w:sz="6" w:color="0F3B5F"/>
            </w:tcBorders>
          </w:tcPr>
          <w:p>
            <w:pPr>
              <w:jc w:val="left"/>
            </w:pPr>
            <w:r/>
            <w:r>
              <w:rPr>
                <w:rFonts w:ascii="Calibri" w:hAnsi="Calibri"/>
                <w:b/>
                <w:color w:val="0F3B5F"/>
                <w:sz w:val="16"/>
              </w:rPr>
              <w:t>PREPARED FOR</w:t>
              <w:br/>
            </w:r>
            <w:r>
              <w:rPr>
                <w:rFonts w:ascii="Calibri" w:hAnsi="Calibri"/>
                <w:color w:val="262626"/>
                <w:sz w:val="22"/>
              </w:rPr>
              <w:t>Everest Bank Ltd.</w:t>
              <w:br/>
              <w:t>Head Office, Kathmandu</w:t>
            </w:r>
          </w:p>
        </w:tc>
        <w:tc>
          <w:tcPr>
            <w:tcW w:type="dxa" w:w="4819"/>
            <w:shd w:fill="EFF3F8"/>
            <w:tcBorders>
              <w:top w:val="single" w:sz="6" w:color="0F3B5F"/>
              <w:left w:val="single" w:sz="6" w:color="0F3B5F"/>
              <w:bottom w:val="single" w:sz="6" w:color="0F3B5F"/>
              <w:right w:val="single" w:sz="6" w:color="0F3B5F"/>
            </w:tcBorders>
          </w:tcPr>
          <w:p>
            <w:pPr>
              <w:jc w:val="left"/>
            </w:pPr>
            <w:r/>
            <w:r>
              <w:rPr>
                <w:rFonts w:ascii="Calibri" w:hAnsi="Calibri"/>
                <w:b/>
                <w:color w:val="0F3B5F"/>
                <w:sz w:val="16"/>
              </w:rPr>
              <w:t>PREPARED BY</w:t>
              <w:br/>
            </w:r>
            <w:r>
              <w:rPr>
                <w:rFonts w:ascii="Calibri" w:hAnsi="Calibri"/>
                <w:color w:val="262626"/>
                <w:sz w:val="22"/>
              </w:rPr>
              <w:t>Palika Live Media Pvt. Ltd.</w:t>
              <w:br/>
              <w:t>Anamnagar, Kathmandu</w:t>
            </w:r>
          </w:p>
        </w:tc>
      </w:tr>
    </w:tbl>
    <w:p>
      <w:pPr>
        <w:spacing w:before="200"/>
        <w:jc w:val="center"/>
      </w:pPr>
      <w:r>
        <w:rPr>
          <w:rFonts w:ascii="Calibri" w:hAnsi="Calibri"/>
          <w:b/>
          <w:color w:val="0F3B5F"/>
          <w:sz w:val="22"/>
        </w:rPr>
        <w:t>Date: 2083/05/10  (B.S.)</w:t>
      </w:r>
    </w:p>
    <w:p>
      <w:pPr>
        <w:spacing w:after="720" w:before="0"/>
      </w:pPr>
    </w:p>
    <w:p>
      <w:pPr>
        <w:jc w:val="center"/>
      </w:pPr>
      <w:r>
        <w:rPr>
          <w:rFonts w:ascii="Calibri" w:hAnsi="Calibri"/>
          <w:i/>
          <w:color w:val="5A5A5A"/>
          <w:sz w:val="18"/>
        </w:rPr>
        <w:t>Confidential — Prepared exclusively for Everest Bank Ltd.  •  www.palikalive.com</w:t>
      </w:r>
    </w:p>
    <w:p>
      <w:r>
        <w:br w:type="page"/>
      </w:r>
    </w:p>
    <w:p>
      <w:pPr>
        <w:spacing w:after="160"/>
        <w:jc w:val="left"/>
        <w:pBdr>
          <w:bottom w:val="single" w:sz="12" w:space="4" w:color="C1272D"/>
        </w:pBdr>
      </w:pPr>
      <w:r>
        <w:rPr>
          <w:rFonts w:ascii="Calibri" w:hAnsi="Calibri"/>
          <w:b/>
          <w:color w:val="0F3B5F"/>
          <w:sz w:val="32"/>
        </w:rPr>
        <w:t>INSIDE THIS PROPOSAL</w:t>
      </w:r>
    </w:p>
    <w:tbl>
      <w:tblPr>
        <w:tblW w:type="auto" w:w="0"/>
        <w:jc w:val="center"/>
        <w:tblLayout w:type="fixed"/>
        <w:tblLook w:firstColumn="1" w:firstRow="1" w:lastColumn="0" w:lastRow="0" w:noHBand="0" w:noVBand="1" w:val="04A0"/>
      </w:tblPr>
      <w:tblGrid>
        <w:gridCol w:w="1134"/>
        <w:gridCol w:w="7937"/>
      </w:tblGrid>
      <w:tr>
        <w:tc>
          <w:tcPr>
            <w:tcW w:type="dxa" w:w="4819"/>
            <w:tcBorders>
              <w:top w:val="nil"/>
              <w:left w:val="nil"/>
              <w:bottom w:val="single" w:sz="4" w:color="D5DEE8"/>
              <w:right w:val="nil"/>
            </w:tcBorders>
          </w:tcPr>
          <w:p>
            <w:pPr>
              <w:jc w:val="center"/>
            </w:pPr>
            <w:r/>
            <w:r>
              <w:rPr>
                <w:rFonts w:ascii="Calibri" w:hAnsi="Calibri"/>
                <w:b/>
                <w:color w:val="C1272D"/>
                <w:sz w:val="24"/>
              </w:rPr>
              <w:t>1</w:t>
            </w:r>
          </w:p>
        </w:tc>
        <w:tc>
          <w:tcPr>
            <w:tcW w:type="dxa" w:w="4819"/>
            <w:tcBorders>
              <w:top w:val="nil"/>
              <w:left w:val="nil"/>
              <w:bottom w:val="single" w:sz="4" w:color="D5DEE8"/>
              <w:right w:val="nil"/>
            </w:tcBorders>
          </w:tcPr>
          <w:p>
            <w:pPr>
              <w:jc w:val="left"/>
            </w:pPr>
            <w:r/>
            <w:r>
              <w:rPr>
                <w:rFonts w:ascii="Calibri" w:hAnsi="Calibri"/>
                <w:b/>
                <w:color w:val="0F3B5F"/>
                <w:sz w:val="22"/>
              </w:rPr>
              <w:t>Cover Letter</w:t>
            </w:r>
          </w:p>
        </w:tc>
      </w:tr>
      <w:tr>
        <w:tc>
          <w:tcPr>
            <w:tcW w:type="dxa" w:w="4819"/>
            <w:tcBorders>
              <w:top w:val="nil"/>
              <w:left w:val="nil"/>
              <w:bottom w:val="single" w:sz="4" w:color="D5DEE8"/>
              <w:right w:val="nil"/>
            </w:tcBorders>
            <w:shd w:fill="F5F8FC"/>
          </w:tcPr>
          <w:p>
            <w:pPr>
              <w:jc w:val="center"/>
            </w:pPr>
            <w:r/>
            <w:r>
              <w:rPr>
                <w:rFonts w:ascii="Calibri" w:hAnsi="Calibri"/>
                <w:b/>
                <w:color w:val="C1272D"/>
                <w:sz w:val="24"/>
              </w:rPr>
              <w:t>2</w:t>
            </w:r>
          </w:p>
        </w:tc>
        <w:tc>
          <w:tcPr>
            <w:tcW w:type="dxa" w:w="4819"/>
            <w:tcBorders>
              <w:top w:val="nil"/>
              <w:left w:val="nil"/>
              <w:bottom w:val="single" w:sz="4" w:color="D5DEE8"/>
              <w:right w:val="nil"/>
            </w:tcBorders>
            <w:shd w:fill="F5F8FC"/>
          </w:tcPr>
          <w:p>
            <w:pPr>
              <w:jc w:val="left"/>
            </w:pPr>
            <w:r/>
            <w:r>
              <w:rPr>
                <w:rFonts w:ascii="Calibri" w:hAnsi="Calibri"/>
                <w:b/>
                <w:color w:val="0F3B5F"/>
                <w:sz w:val="22"/>
              </w:rPr>
              <w:t>About Palika Live Media</w:t>
            </w:r>
          </w:p>
        </w:tc>
      </w:tr>
      <w:tr>
        <w:tc>
          <w:tcPr>
            <w:tcW w:type="dxa" w:w="4819"/>
            <w:tcBorders>
              <w:top w:val="nil"/>
              <w:left w:val="nil"/>
              <w:bottom w:val="single" w:sz="4" w:color="D5DEE8"/>
              <w:right w:val="nil"/>
            </w:tcBorders>
          </w:tcPr>
          <w:p>
            <w:pPr>
              <w:jc w:val="center"/>
            </w:pPr>
            <w:r/>
            <w:r>
              <w:rPr>
                <w:rFonts w:ascii="Calibri" w:hAnsi="Calibri"/>
                <w:b/>
                <w:color w:val="C1272D"/>
                <w:sz w:val="24"/>
              </w:rPr>
              <w:t>3</w:t>
            </w:r>
          </w:p>
        </w:tc>
        <w:tc>
          <w:tcPr>
            <w:tcW w:type="dxa" w:w="4819"/>
            <w:tcBorders>
              <w:top w:val="nil"/>
              <w:left w:val="nil"/>
              <w:bottom w:val="single" w:sz="4" w:color="D5DEE8"/>
              <w:right w:val="nil"/>
            </w:tcBorders>
          </w:tcPr>
          <w:p>
            <w:pPr>
              <w:jc w:val="left"/>
            </w:pPr>
            <w:r/>
            <w:r>
              <w:rPr>
                <w:rFonts w:ascii="Calibri" w:hAnsi="Calibri"/>
                <w:b/>
                <w:color w:val="0F3B5F"/>
                <w:sz w:val="22"/>
              </w:rPr>
              <w:t>Our Reach, By The Numbers</w:t>
            </w:r>
          </w:p>
        </w:tc>
      </w:tr>
      <w:tr>
        <w:tc>
          <w:tcPr>
            <w:tcW w:type="dxa" w:w="4819"/>
            <w:tcBorders>
              <w:top w:val="nil"/>
              <w:left w:val="nil"/>
              <w:bottom w:val="single" w:sz="4" w:color="D5DEE8"/>
              <w:right w:val="nil"/>
            </w:tcBorders>
            <w:shd w:fill="F5F8FC"/>
          </w:tcPr>
          <w:p>
            <w:pPr>
              <w:jc w:val="center"/>
            </w:pPr>
            <w:r/>
            <w:r>
              <w:rPr>
                <w:rFonts w:ascii="Calibri" w:hAnsi="Calibri"/>
                <w:b/>
                <w:color w:val="C1272D"/>
                <w:sz w:val="24"/>
              </w:rPr>
              <w:t>4</w:t>
            </w:r>
          </w:p>
        </w:tc>
        <w:tc>
          <w:tcPr>
            <w:tcW w:type="dxa" w:w="4819"/>
            <w:tcBorders>
              <w:top w:val="nil"/>
              <w:left w:val="nil"/>
              <w:bottom w:val="single" w:sz="4" w:color="D5DEE8"/>
              <w:right w:val="nil"/>
            </w:tcBorders>
            <w:shd w:fill="F5F8FC"/>
          </w:tcPr>
          <w:p>
            <w:pPr>
              <w:jc w:val="left"/>
            </w:pPr>
            <w:r/>
            <w:r>
              <w:rPr>
                <w:rFonts w:ascii="Calibri" w:hAnsi="Calibri"/>
                <w:b/>
                <w:color w:val="0F3B5F"/>
                <w:sz w:val="22"/>
              </w:rPr>
              <w:t>Digital Advertising Rate Card</w:t>
            </w:r>
          </w:p>
        </w:tc>
      </w:tr>
      <w:tr>
        <w:tc>
          <w:tcPr>
            <w:tcW w:type="dxa" w:w="4819"/>
            <w:tcBorders>
              <w:top w:val="nil"/>
              <w:left w:val="nil"/>
              <w:bottom w:val="single" w:sz="4" w:color="D5DEE8"/>
              <w:right w:val="nil"/>
            </w:tcBorders>
          </w:tcPr>
          <w:p>
            <w:pPr>
              <w:jc w:val="center"/>
            </w:pPr>
            <w:r/>
            <w:r>
              <w:rPr>
                <w:rFonts w:ascii="Calibri" w:hAnsi="Calibri"/>
                <w:b/>
                <w:color w:val="C1272D"/>
                <w:sz w:val="24"/>
              </w:rPr>
              <w:t>5</w:t>
            </w:r>
          </w:p>
        </w:tc>
        <w:tc>
          <w:tcPr>
            <w:tcW w:type="dxa" w:w="4819"/>
            <w:tcBorders>
              <w:top w:val="nil"/>
              <w:left w:val="nil"/>
              <w:bottom w:val="single" w:sz="4" w:color="D5DEE8"/>
              <w:right w:val="nil"/>
            </w:tcBorders>
          </w:tcPr>
          <w:p>
            <w:pPr>
              <w:jc w:val="left"/>
            </w:pPr>
            <w:r/>
            <w:r>
              <w:rPr>
                <w:rFonts w:ascii="Calibri" w:hAnsi="Calibri"/>
                <w:b/>
                <w:color w:val="0F3B5F"/>
                <w:sz w:val="22"/>
              </w:rPr>
              <w:t>‘Local Government’ Print Journal &amp; Rate Card</w:t>
            </w:r>
          </w:p>
        </w:tc>
      </w:tr>
      <w:tr>
        <w:tc>
          <w:tcPr>
            <w:tcW w:type="dxa" w:w="4819"/>
            <w:tcBorders>
              <w:top w:val="nil"/>
              <w:left w:val="nil"/>
              <w:bottom w:val="single" w:sz="4" w:color="D5DEE8"/>
              <w:right w:val="nil"/>
            </w:tcBorders>
            <w:shd w:fill="F5F8FC"/>
          </w:tcPr>
          <w:p>
            <w:pPr>
              <w:jc w:val="center"/>
            </w:pPr>
            <w:r/>
            <w:r>
              <w:rPr>
                <w:rFonts w:ascii="Calibri" w:hAnsi="Calibri"/>
                <w:b/>
                <w:color w:val="C1272D"/>
                <w:sz w:val="24"/>
              </w:rPr>
              <w:t>6</w:t>
            </w:r>
          </w:p>
        </w:tc>
        <w:tc>
          <w:tcPr>
            <w:tcW w:type="dxa" w:w="4819"/>
            <w:tcBorders>
              <w:top w:val="nil"/>
              <w:left w:val="nil"/>
              <w:bottom w:val="single" w:sz="4" w:color="D5DEE8"/>
              <w:right w:val="nil"/>
            </w:tcBorders>
            <w:shd w:fill="F5F8FC"/>
          </w:tcPr>
          <w:p>
            <w:pPr>
              <w:jc w:val="left"/>
            </w:pPr>
            <w:r/>
            <w:r>
              <w:rPr>
                <w:rFonts w:ascii="Calibri" w:hAnsi="Calibri"/>
                <w:b/>
                <w:color w:val="0F3B5F"/>
                <w:sz w:val="22"/>
              </w:rPr>
              <w:t>Verified Legal &amp; Regulatory Standing</w:t>
            </w:r>
          </w:p>
        </w:tc>
      </w:tr>
      <w:tr>
        <w:tc>
          <w:tcPr>
            <w:tcW w:type="dxa" w:w="4819"/>
            <w:tcBorders>
              <w:top w:val="nil"/>
              <w:left w:val="nil"/>
              <w:bottom w:val="single" w:sz="4" w:color="D5DEE8"/>
              <w:right w:val="nil"/>
            </w:tcBorders>
          </w:tcPr>
          <w:p>
            <w:pPr>
              <w:jc w:val="center"/>
            </w:pPr>
            <w:r/>
            <w:r>
              <w:rPr>
                <w:rFonts w:ascii="Calibri" w:hAnsi="Calibri"/>
                <w:b/>
                <w:color w:val="C1272D"/>
                <w:sz w:val="24"/>
              </w:rPr>
              <w:t>7</w:t>
            </w:r>
          </w:p>
        </w:tc>
        <w:tc>
          <w:tcPr>
            <w:tcW w:type="dxa" w:w="4819"/>
            <w:tcBorders>
              <w:top w:val="nil"/>
              <w:left w:val="nil"/>
              <w:bottom w:val="single" w:sz="4" w:color="D5DEE8"/>
              <w:right w:val="nil"/>
            </w:tcBorders>
          </w:tcPr>
          <w:p>
            <w:pPr>
              <w:jc w:val="left"/>
            </w:pPr>
            <w:r/>
            <w:r>
              <w:rPr>
                <w:rFonts w:ascii="Calibri" w:hAnsi="Calibri"/>
                <w:b/>
                <w:color w:val="0F3B5F"/>
                <w:sz w:val="22"/>
              </w:rPr>
              <w:t>Analytics Snapshot — PalikaLive.com</w:t>
            </w:r>
          </w:p>
        </w:tc>
      </w:tr>
      <w:tr>
        <w:tc>
          <w:tcPr>
            <w:tcW w:type="dxa" w:w="4819"/>
            <w:tcBorders>
              <w:top w:val="nil"/>
              <w:left w:val="nil"/>
              <w:bottom w:val="single" w:sz="4" w:color="D5DEE8"/>
              <w:right w:val="nil"/>
            </w:tcBorders>
            <w:shd w:fill="F5F8FC"/>
          </w:tcPr>
          <w:p>
            <w:pPr>
              <w:jc w:val="center"/>
            </w:pPr>
            <w:r/>
            <w:r>
              <w:rPr>
                <w:rFonts w:ascii="Calibri" w:hAnsi="Calibri"/>
                <w:b/>
                <w:color w:val="C1272D"/>
                <w:sz w:val="24"/>
              </w:rPr>
              <w:t>8</w:t>
            </w:r>
          </w:p>
        </w:tc>
        <w:tc>
          <w:tcPr>
            <w:tcW w:type="dxa" w:w="4819"/>
            <w:tcBorders>
              <w:top w:val="nil"/>
              <w:left w:val="nil"/>
              <w:bottom w:val="single" w:sz="4" w:color="D5DEE8"/>
              <w:right w:val="nil"/>
            </w:tcBorders>
            <w:shd w:fill="F5F8FC"/>
          </w:tcPr>
          <w:p>
            <w:pPr>
              <w:jc w:val="left"/>
            </w:pPr>
            <w:r/>
            <w:r>
              <w:rPr>
                <w:rFonts w:ascii="Calibri" w:hAnsi="Calibri"/>
                <w:b/>
                <w:color w:val="0F3B5F"/>
                <w:sz w:val="22"/>
              </w:rPr>
              <w:t>Terms &amp; Partnership Consideration</w:t>
            </w:r>
          </w:p>
        </w:tc>
      </w:tr>
    </w:tbl>
    <w:p>
      <w:pPr>
        <w:spacing w:after="240" w:before="0"/>
      </w:pPr>
    </w:p>
    <w:p>
      <w:pPr>
        <w:spacing w:after="120" w:before="0"/>
        <w:jc w:val="center"/>
      </w:pPr>
      <w:r>
        <w:rPr>
          <w:rFonts w:ascii="Calibri" w:hAnsi="Calibri"/>
          <w:b w:val="0"/>
          <w:i/>
          <w:color w:val="5A5A5A"/>
          <w:sz w:val="18"/>
        </w:rPr>
        <w:t>Contact: +977-9851096624  •  palikalivenews@gmail.com  •  marketing@palikalive.com  •  www.palikalive.com</w:t>
      </w:r>
    </w:p>
    <w:p>
      <w:r>
        <w:br w:type="page"/>
      </w:r>
    </w:p>
    <w:p>
      <w:pPr>
        <w:pStyle w:val="Heading1"/>
        <w:keepNext/>
        <w:spacing w:before="280" w:after="120"/>
        <w:jc w:val="left"/>
        <w:shd w:fill="EFF3F8" w:val="clear"/>
      </w:pPr>
      <w:r>
        <w:rPr>
          <w:rFonts w:ascii="Calibri" w:hAnsi="Calibri"/>
          <w:b/>
          <w:color w:val="FFFFFF"/>
          <w:sz w:val="22"/>
          <w:shd w:fill="0F3B5F" w:val="clear"/>
        </w:rPr>
        <w:t xml:space="preserve">  1   </w:t>
      </w:r>
      <w:r>
        <w:rPr>
          <w:rFonts w:ascii="Calibri" w:hAnsi="Calibri"/>
          <w:b/>
          <w:color w:val="0F3B5F"/>
          <w:sz w:val="24"/>
        </w:rPr>
        <w:t xml:space="preserve">  COVER LETTER</w:t>
      </w:r>
    </w:p>
    <w:tbl>
      <w:tblPr>
        <w:tblW w:type="auto" w:w="0"/>
        <w:jc w:val="center"/>
        <w:tblLayout w:type="fixed"/>
        <w:tblLook w:firstColumn="1" w:firstRow="1" w:lastColumn="0" w:lastRow="0" w:noHBand="0" w:noVBand="1" w:val="04A0"/>
      </w:tblPr>
      <w:tblGrid>
        <w:gridCol w:w="6236"/>
        <w:gridCol w:w="2835"/>
      </w:tblGrid>
      <w:tr>
        <w:tc>
          <w:tcPr>
            <w:tcW w:type="dxa" w:w="4819"/>
            <w:tcBorders>
              <w:top w:val="nil"/>
              <w:left w:val="nil"/>
              <w:bottom w:val="nil"/>
              <w:right w:val="nil"/>
            </w:tcBorders>
          </w:tcPr>
          <w:p>
            <w:pPr>
              <w:jc w:val="left"/>
            </w:pPr>
            <w:r/>
            <w:r>
              <w:rPr>
                <w:rFonts w:ascii="Calibri" w:hAnsi="Calibri"/>
                <w:color w:val="262626"/>
                <w:sz w:val="21"/>
              </w:rPr>
              <w:t>To,</w:t>
              <w:br/>
              <w:t>Everest Bank Ltd.</w:t>
              <w:br/>
              <w:t>Head Office, Kathmandu.</w:t>
            </w:r>
          </w:p>
        </w:tc>
        <w:tc>
          <w:tcPr>
            <w:tcW w:type="dxa" w:w="4819"/>
            <w:tcBorders>
              <w:top w:val="nil"/>
              <w:left w:val="nil"/>
              <w:bottom w:val="nil"/>
              <w:right w:val="nil"/>
            </w:tcBorders>
          </w:tcPr>
          <w:p>
            <w:pPr>
              <w:jc w:val="right"/>
            </w:pPr>
            <w:r/>
            <w:r>
              <w:rPr>
                <w:rFonts w:ascii="Calibri" w:hAnsi="Calibri"/>
                <w:b/>
                <w:color w:val="262626"/>
                <w:sz w:val="21"/>
              </w:rPr>
              <w:t>Date: 2083/05/10</w:t>
            </w:r>
          </w:p>
        </w:tc>
      </w:tr>
    </w:tbl>
    <w:p>
      <w:pPr>
        <w:spacing w:after="120" w:before="80"/>
        <w:jc w:val="both"/>
      </w:pPr>
      <w:r>
        <w:rPr>
          <w:rFonts w:ascii="Calibri" w:hAnsi="Calibri"/>
          <w:b/>
          <w:i w:val="0"/>
          <w:color w:val="0F3B5F"/>
          <w:sz w:val="22"/>
        </w:rPr>
        <w:t xml:space="preserve">Subject: </w:t>
      </w:r>
      <w:r>
        <w:rPr>
          <w:rFonts w:ascii="Calibri" w:hAnsi="Calibri"/>
          <w:b/>
          <w:i w:val="0"/>
          <w:color w:val="0F3B5F"/>
          <w:sz w:val="22"/>
          <w:u w:val="single"/>
        </w:rPr>
        <w:t>Advertisement Proposal</w:t>
      </w:r>
    </w:p>
    <w:p>
      <w:pPr>
        <w:spacing w:after="80" w:before="0"/>
        <w:jc w:val="both"/>
      </w:pPr>
      <w:r>
        <w:rPr>
          <w:rFonts w:ascii="Calibri" w:hAnsi="Calibri"/>
          <w:b w:val="0"/>
          <w:i w:val="0"/>
          <w:color w:val="262626"/>
          <w:sz w:val="21"/>
        </w:rPr>
        <w:t>Respected Sir/Madam,</w:t>
      </w:r>
    </w:p>
    <w:p>
      <w:pPr>
        <w:spacing w:after="120" w:before="0"/>
        <w:jc w:val="both"/>
      </w:pPr>
      <w:r>
        <w:rPr>
          <w:rFonts w:ascii="Calibri" w:hAnsi="Calibri"/>
          <w:b w:val="0"/>
          <w:i w:val="0"/>
          <w:color w:val="262626"/>
          <w:sz w:val="21"/>
        </w:rPr>
        <w:t>Palika Live Media Pvt. Ltd. (formerly Gorkha Sandesh Media Pvt. Ltd.) is a mission-driven media organization dedicated to the progress of Nepali society, civilization, and culture. Our purpose is to build hope, trust, and positivity among our readers through investigative, constructive, and development-oriented journalism, and to act as a catalyst for the values that unite and uplift Nepal’s communities.</w:t>
      </w:r>
    </w:p>
    <w:p>
      <w:pPr>
        <w:spacing w:after="120" w:before="0"/>
        <w:jc w:val="both"/>
      </w:pPr>
      <w:r>
        <w:rPr>
          <w:rFonts w:ascii="Calibri" w:hAnsi="Calibri"/>
          <w:b w:val="0"/>
          <w:i w:val="0"/>
          <w:color w:val="262626"/>
          <w:sz w:val="21"/>
        </w:rPr>
        <w:t>As Nepal continues to mature as a federal democratic republic, governance now operates across three tiers — federal, provincial, and local. Constitutional guarantees of free speech and press freedom have expanded the media’s role in holding every level of government accountable, exposing irregularities, and championing the public interest. Meeting that responsibility calls for close cooperation between the press and the institutions it covers.</w:t>
      </w:r>
    </w:p>
    <w:p>
      <w:pPr>
        <w:spacing w:after="120"/>
        <w:jc w:val="both"/>
      </w:pPr>
      <w:r>
        <w:rPr>
          <w:rFonts w:ascii="Calibri" w:hAnsi="Calibri"/>
          <w:color w:val="262626"/>
          <w:sz w:val="21"/>
        </w:rPr>
        <w:t xml:space="preserve">Through </w:t>
      </w:r>
      <w:hyperlink r:id="rId11">
        <w:r>
          <w:rPr>
            <w:rFonts w:ascii="Calibri" w:hAnsi="Calibri"/>
            <w:sz w:val="21"/>
            <w:color w:val="0E5AC7"/>
            <w:u w:val="single"/>
          </w:rPr>
          <w:t>www.palikalive.com</w:t>
        </w:r>
      </w:hyperlink>
      <w:r>
        <w:rPr>
          <w:rFonts w:ascii="Calibri" w:hAnsi="Calibri"/>
          <w:color w:val="262626"/>
          <w:sz w:val="21"/>
        </w:rPr>
        <w:t>, we have built a digital platform designed for this moment: unbiased, development-oriented reporting that holds local and provincial governments accountable, while reaching further than traditional print, radio, and television as a primary source of civic information.</w:t>
      </w:r>
    </w:p>
    <w:p>
      <w:pPr>
        <w:spacing w:after="120" w:before="0"/>
        <w:jc w:val="both"/>
      </w:pPr>
      <w:r>
        <w:rPr>
          <w:rFonts w:ascii="Calibri" w:hAnsi="Calibri"/>
          <w:b w:val="0"/>
          <w:i w:val="0"/>
          <w:color w:val="262626"/>
          <w:sz w:val="21"/>
        </w:rPr>
        <w:t>We would welcome your organization’s partnership through digital advertising, sponsored content, or institutional collaboration as we grow this platform, and our companion print journal ‘Local Government’, together through 2026.</w:t>
      </w:r>
    </w:p>
    <w:p>
      <w:pPr>
        <w:spacing w:before="120"/>
        <w:jc w:val="left"/>
      </w:pPr>
      <w:r>
        <w:rPr>
          <w:rFonts w:ascii="Calibri" w:hAnsi="Calibri"/>
          <w:i/>
          <w:color w:val="262626"/>
          <w:sz w:val="21"/>
        </w:rPr>
        <w:t>Sincerely,</w:t>
      </w:r>
    </w:p>
    <w:p>
      <w:pPr>
        <w:spacing w:before="280"/>
        <w:jc w:val="left"/>
      </w:pPr>
      <w:r>
        <w:rPr>
          <w:rFonts w:ascii="Calibri" w:hAnsi="Calibri"/>
          <w:b/>
          <w:color w:val="0F3B5F"/>
          <w:sz w:val="22"/>
        </w:rPr>
        <w:t>Liladhar Koirala</w:t>
        <w:br/>
      </w:r>
      <w:r>
        <w:rPr>
          <w:rFonts w:ascii="Calibri" w:hAnsi="Calibri"/>
          <w:color w:val="262626"/>
          <w:sz w:val="21"/>
        </w:rPr>
        <w:t>Palika Live Media Pvt. Ltd.</w:t>
      </w:r>
    </w:p>
    <w:p>
      <w:pPr>
        <w:pStyle w:val="Heading1"/>
        <w:keepNext/>
        <w:spacing w:before="280" w:after="120"/>
        <w:jc w:val="left"/>
        <w:shd w:fill="EFF3F8" w:val="clear"/>
      </w:pPr>
      <w:r>
        <w:rPr>
          <w:rFonts w:ascii="Calibri" w:hAnsi="Calibri"/>
          <w:b/>
          <w:color w:val="FFFFFF"/>
          <w:sz w:val="22"/>
          <w:shd w:fill="0F3B5F" w:val="clear"/>
        </w:rPr>
        <w:t xml:space="preserve">  2   </w:t>
      </w:r>
      <w:r>
        <w:rPr>
          <w:rFonts w:ascii="Calibri" w:hAnsi="Calibri"/>
          <w:b/>
          <w:color w:val="0F3B5F"/>
          <w:sz w:val="24"/>
        </w:rPr>
        <w:t xml:space="preserve">  ABOUT PALIKA LIVE MEDIA</w:t>
      </w:r>
    </w:p>
    <w:p>
      <w:pPr>
        <w:spacing w:after="120" w:before="0"/>
        <w:jc w:val="both"/>
      </w:pPr>
      <w:r>
        <w:rPr>
          <w:rFonts w:ascii="Calibri" w:hAnsi="Calibri"/>
          <w:b w:val="0"/>
          <w:i w:val="0"/>
          <w:color w:val="262626"/>
          <w:sz w:val="21"/>
        </w:rPr>
        <w:t>Palika Live Media Pvt. Ltd. is an independent digital media organization committed to advancing transparent, accountable, and development-oriented journalism in Nepal. Through PalikaLive.com and its associated platforms, we provide credible, fact-based reporting with a strong focus on local governance, public policy, social and economic development, and civic affairs.</w:t>
      </w:r>
    </w:p>
    <w:p>
      <w:pPr>
        <w:spacing w:after="120" w:before="0"/>
        <w:jc w:val="both"/>
      </w:pPr>
      <w:r>
        <w:rPr>
          <w:rFonts w:ascii="Calibri" w:hAnsi="Calibri"/>
          <w:b w:val="0"/>
          <w:i w:val="0"/>
          <w:color w:val="262626"/>
          <w:sz w:val="21"/>
        </w:rPr>
        <w:t>Our mission is to contribute to the positive transformation of Nepali society by promoting ethical journalism, strengthening democratic institutions, encouraging informed public participation, and fostering transparency and accountability at every level of government. We produce investigative, constructive, and solutions-oriented journalism that informs citizens, empowers communities, and supports evidence-based public discourse.</w:t>
      </w:r>
    </w:p>
    <w:p>
      <w:pPr>
        <w:spacing w:after="120" w:before="0"/>
        <w:jc w:val="both"/>
      </w:pPr>
      <w:r>
        <w:rPr>
          <w:rFonts w:ascii="Calibri" w:hAnsi="Calibri"/>
          <w:b w:val="0"/>
          <w:i w:val="0"/>
          <w:color w:val="262626"/>
          <w:sz w:val="21"/>
        </w:rPr>
        <w:t>Guided by editorial independence, integrity, and public service, Palika Live also works to preserve and promote Nepal’s culture, heritage, and diversity while supporting the country’s federal democratic system and the continued strengthening of local governance.</w:t>
      </w:r>
    </w:p>
    <w:p>
      <w:pPr>
        <w:pStyle w:val="Heading2"/>
        <w:keepNext/>
        <w:spacing w:before="160" w:after="80"/>
        <w:jc w:val="left"/>
        <w:pBdr>
          <w:bottom w:val="single" w:sz="6" w:space="4" w:color="C9D4E0"/>
        </w:pBdr>
      </w:pPr>
      <w:r>
        <w:rPr>
          <w:rFonts w:ascii="Calibri" w:hAnsi="Calibri"/>
          <w:b/>
          <w:color w:val="0F3B5F"/>
          <w:sz w:val="22"/>
        </w:rPr>
        <w:t>Registered &amp; Recognized</w:t>
      </w:r>
    </w:p>
    <w:p>
      <w:pPr>
        <w:pStyle w:val="ListBullet"/>
        <w:spacing w:after="40"/>
        <w:ind w:left="567"/>
        <w:jc w:val="left"/>
      </w:pPr>
      <w:r>
        <w:rPr>
          <w:rFonts w:ascii="Calibri" w:hAnsi="Calibri"/>
          <w:color w:val="262626"/>
          <w:sz w:val="21"/>
        </w:rPr>
        <w:t>Office of the Company Registrar</w:t>
      </w:r>
    </w:p>
    <w:p>
      <w:pPr>
        <w:pStyle w:val="ListBullet"/>
        <w:spacing w:after="40"/>
        <w:ind w:left="567"/>
        <w:jc w:val="left"/>
      </w:pPr>
      <w:r>
        <w:rPr>
          <w:rFonts w:ascii="Calibri" w:hAnsi="Calibri"/>
          <w:color w:val="262626"/>
          <w:sz w:val="21"/>
        </w:rPr>
        <w:t>Press Council Nepal</w:t>
      </w:r>
    </w:p>
    <w:p>
      <w:pPr>
        <w:pStyle w:val="ListBullet"/>
        <w:spacing w:after="40"/>
        <w:ind w:left="567"/>
        <w:jc w:val="left"/>
      </w:pPr>
      <w:r>
        <w:rPr>
          <w:rFonts w:ascii="Calibri" w:hAnsi="Calibri"/>
          <w:color w:val="262626"/>
          <w:sz w:val="21"/>
        </w:rPr>
        <w:t>Department of Information and Broadcasting</w:t>
      </w:r>
    </w:p>
    <w:p>
      <w:pPr>
        <w:pStyle w:val="ListBullet"/>
        <w:spacing w:after="40"/>
        <w:ind w:left="567"/>
        <w:jc w:val="left"/>
      </w:pPr>
      <w:r>
        <w:rPr>
          <w:rFonts w:ascii="Calibri" w:hAnsi="Calibri"/>
          <w:color w:val="262626"/>
          <w:sz w:val="21"/>
        </w:rPr>
        <w:t>Advertisement Board of Nepal</w:t>
      </w:r>
    </w:p>
    <w:p>
      <w:pPr>
        <w:pStyle w:val="ListBullet"/>
        <w:spacing w:after="40"/>
        <w:ind w:left="567"/>
        <w:jc w:val="left"/>
      </w:pPr>
      <w:r>
        <w:rPr>
          <w:rFonts w:ascii="Calibri" w:hAnsi="Calibri"/>
          <w:color w:val="262626"/>
          <w:sz w:val="21"/>
        </w:rPr>
        <w:t>Social Security Fund (SSF)</w:t>
      </w:r>
    </w:p>
    <w:p>
      <w:pPr>
        <w:pStyle w:val="ListBullet"/>
        <w:spacing w:after="40"/>
        <w:ind w:left="567"/>
        <w:jc w:val="left"/>
      </w:pPr>
      <w:r>
        <w:rPr>
          <w:rFonts w:ascii="Calibri" w:hAnsi="Calibri"/>
          <w:color w:val="262626"/>
          <w:sz w:val="21"/>
        </w:rPr>
        <w:t>Ajirkot Rural Municipality</w:t>
      </w:r>
    </w:p>
    <w:p>
      <w:pPr>
        <w:spacing w:before="80"/>
        <w:jc w:val="both"/>
      </w:pPr>
      <w:r>
        <w:rPr>
          <w:rFonts w:ascii="Calibri" w:hAnsi="Calibri"/>
          <w:b/>
          <w:color w:val="262626"/>
          <w:sz w:val="21"/>
        </w:rPr>
        <w:t xml:space="preserve">Registered Office: </w:t>
      </w:r>
      <w:r>
        <w:rPr>
          <w:rFonts w:ascii="Calibri" w:hAnsi="Calibri"/>
          <w:color w:val="262626"/>
          <w:sz w:val="21"/>
        </w:rPr>
        <w:t>Ajirkot Rural Municipality, Gorkha District, Gandaki Province, Nepal. Palika Live is also distributed via Hamro Patro and Nepali Patro, extending our reach across Nepal and the Nepali diaspora worldwide.</w:t>
      </w:r>
    </w:p>
    <w:p>
      <w:pPr>
        <w:pStyle w:val="Heading1"/>
        <w:keepNext/>
        <w:spacing w:before="280" w:after="120"/>
        <w:jc w:val="left"/>
        <w:shd w:fill="EFF3F8" w:val="clear"/>
      </w:pPr>
      <w:r>
        <w:rPr>
          <w:rFonts w:ascii="Calibri" w:hAnsi="Calibri"/>
          <w:b/>
          <w:color w:val="FFFFFF"/>
          <w:sz w:val="22"/>
          <w:shd w:fill="0F3B5F" w:val="clear"/>
        </w:rPr>
        <w:t xml:space="preserve">  3   </w:t>
      </w:r>
      <w:r>
        <w:rPr>
          <w:rFonts w:ascii="Calibri" w:hAnsi="Calibri"/>
          <w:b/>
          <w:color w:val="0F3B5F"/>
          <w:sz w:val="24"/>
        </w:rPr>
        <w:t xml:space="preserve">  OUR REACH, BY THE NUMBERS</w:t>
      </w:r>
    </w:p>
    <w:tbl>
      <w:tblPr>
        <w:tblW w:type="auto" w:w="0"/>
        <w:jc w:val="center"/>
        <w:tblLook w:firstColumn="1" w:firstRow="1" w:lastColumn="0" w:lastRow="0" w:noHBand="0" w:noVBand="1" w:val="04A0"/>
      </w:tblPr>
      <w:tblGrid>
        <w:gridCol w:w="2409"/>
        <w:gridCol w:w="2409"/>
        <w:gridCol w:w="2409"/>
        <w:gridCol w:w="2409"/>
      </w:tblGrid>
      <w:tr>
        <w:tc>
          <w:tcPr>
            <w:tcW w:type="dxa" w:w="2409"/>
            <w:shd w:fill="0F3B5F"/>
            <w:tcBorders>
              <w:top w:val="single" w:sz="8" w:color="FFFFFF"/>
              <w:left w:val="single" w:sz="8" w:color="FFFFFF"/>
              <w:bottom w:val="single" w:sz="8" w:color="FFFFFF"/>
              <w:right w:val="single" w:sz="8" w:color="FFFFFF"/>
            </w:tcBorders>
            <w:vAlign w:val="center"/>
          </w:tcPr>
          <w:p>
            <w:pPr>
              <w:jc w:val="center"/>
            </w:pPr>
            <w:r/>
            <w:r>
              <w:rPr>
                <w:rFonts w:ascii="Calibri" w:hAnsi="Calibri"/>
                <w:b/>
                <w:color w:val="FFFFFF"/>
                <w:sz w:val="32"/>
              </w:rPr>
              <w:t>50,000+</w:t>
              <w:br/>
            </w:r>
            <w:r>
              <w:rPr>
                <w:rFonts w:ascii="Calibri" w:hAnsi="Calibri"/>
                <w:b/>
                <w:color w:val="FFFFFF"/>
                <w:sz w:val="16"/>
              </w:rPr>
              <w:t>DAILY VISITORS</w:t>
            </w:r>
          </w:p>
        </w:tc>
        <w:tc>
          <w:tcPr>
            <w:tcW w:type="dxa" w:w="2409"/>
            <w:shd w:fill="C1272D"/>
            <w:tcBorders>
              <w:top w:val="single" w:sz="8" w:color="FFFFFF"/>
              <w:left w:val="single" w:sz="8" w:color="FFFFFF"/>
              <w:bottom w:val="single" w:sz="8" w:color="FFFFFF"/>
              <w:right w:val="single" w:sz="8" w:color="FFFFFF"/>
            </w:tcBorders>
            <w:vAlign w:val="center"/>
          </w:tcPr>
          <w:p>
            <w:pPr>
              <w:jc w:val="center"/>
            </w:pPr>
            <w:r/>
            <w:r>
              <w:rPr>
                <w:rFonts w:ascii="Calibri" w:hAnsi="Calibri"/>
                <w:b/>
                <w:color w:val="FFFFFF"/>
                <w:sz w:val="32"/>
              </w:rPr>
              <w:t>100,000+</w:t>
              <w:br/>
            </w:r>
            <w:r>
              <w:rPr>
                <w:rFonts w:ascii="Calibri" w:hAnsi="Calibri"/>
                <w:b/>
                <w:color w:val="FFFFFF"/>
                <w:sz w:val="16"/>
              </w:rPr>
              <w:t>TOTAL READERSHIP</w:t>
            </w:r>
          </w:p>
        </w:tc>
        <w:tc>
          <w:tcPr>
            <w:tcW w:type="dxa" w:w="2409"/>
            <w:shd w:fill="0F3B5F"/>
            <w:tcBorders>
              <w:top w:val="single" w:sz="8" w:color="FFFFFF"/>
              <w:left w:val="single" w:sz="8" w:color="FFFFFF"/>
              <w:bottom w:val="single" w:sz="8" w:color="FFFFFF"/>
              <w:right w:val="single" w:sz="8" w:color="FFFFFF"/>
            </w:tcBorders>
            <w:vAlign w:val="center"/>
          </w:tcPr>
          <w:p>
            <w:pPr>
              <w:jc w:val="center"/>
            </w:pPr>
            <w:r/>
            <w:r>
              <w:rPr>
                <w:rFonts w:ascii="Calibri" w:hAnsi="Calibri"/>
                <w:b/>
                <w:color w:val="FFFFFF"/>
                <w:sz w:val="32"/>
              </w:rPr>
              <w:t>10+</w:t>
              <w:br/>
            </w:r>
            <w:r>
              <w:rPr>
                <w:rFonts w:ascii="Calibri" w:hAnsi="Calibri"/>
                <w:b/>
                <w:color w:val="FFFFFF"/>
                <w:sz w:val="16"/>
              </w:rPr>
              <w:t>EDITORIAL VERTICALS</w:t>
            </w:r>
          </w:p>
        </w:tc>
        <w:tc>
          <w:tcPr>
            <w:tcW w:type="dxa" w:w="2409"/>
            <w:shd w:fill="C1272D"/>
            <w:tcBorders>
              <w:top w:val="single" w:sz="8" w:color="FFFFFF"/>
              <w:left w:val="single" w:sz="8" w:color="FFFFFF"/>
              <w:bottom w:val="single" w:sz="8" w:color="FFFFFF"/>
              <w:right w:val="single" w:sz="8" w:color="FFFFFF"/>
            </w:tcBorders>
            <w:vAlign w:val="center"/>
          </w:tcPr>
          <w:p>
            <w:pPr>
              <w:jc w:val="center"/>
            </w:pPr>
            <w:r/>
            <w:r>
              <w:rPr>
                <w:rFonts w:ascii="Calibri" w:hAnsi="Calibri"/>
                <w:b/>
                <w:color w:val="FFFFFF"/>
                <w:sz w:val="32"/>
              </w:rPr>
              <w:t>6</w:t>
              <w:br/>
            </w:r>
            <w:r>
              <w:rPr>
                <w:rFonts w:ascii="Calibri" w:hAnsi="Calibri"/>
                <w:b/>
                <w:color w:val="FFFFFF"/>
                <w:sz w:val="16"/>
              </w:rPr>
              <w:t>SOCIAL PLATFORMS + APP</w:t>
            </w:r>
          </w:p>
        </w:tc>
      </w:tr>
    </w:tbl>
    <w:p>
      <w:pPr>
        <w:pStyle w:val="Heading2"/>
        <w:keepNext/>
        <w:spacing w:before="160" w:after="80"/>
        <w:jc w:val="left"/>
        <w:pBdr>
          <w:bottom w:val="single" w:sz="6" w:space="4" w:color="C9D4E0"/>
        </w:pBdr>
      </w:pPr>
      <w:r>
        <w:rPr>
          <w:rFonts w:ascii="Calibri" w:hAnsi="Calibri"/>
          <w:b/>
          <w:color w:val="0F3B5F"/>
          <w:sz w:val="22"/>
        </w:rPr>
        <w:t>Why Partner with Us</w:t>
      </w:r>
    </w:p>
    <w:p>
      <w:pPr>
        <w:pStyle w:val="ListBullet"/>
        <w:spacing w:after="40"/>
        <w:ind w:left="567"/>
        <w:jc w:val="left"/>
      </w:pPr>
      <w:r>
        <w:rPr>
          <w:rFonts w:ascii="Calibri" w:hAnsi="Calibri"/>
          <w:color w:val="262626"/>
          <w:sz w:val="21"/>
        </w:rPr>
        <w:t>Reach a highly relevant, civic-minded audience across all seven provinces</w:t>
      </w:r>
    </w:p>
    <w:p>
      <w:pPr>
        <w:pStyle w:val="ListBullet"/>
        <w:spacing w:after="40"/>
        <w:ind w:left="567"/>
        <w:jc w:val="left"/>
      </w:pPr>
      <w:r>
        <w:rPr>
          <w:rFonts w:ascii="Calibri" w:hAnsi="Calibri"/>
          <w:color w:val="262626"/>
          <w:sz w:val="21"/>
        </w:rPr>
        <w:t>Strong digital presence across web, Hamro Patro, Nepali Patro, and six social platforms</w:t>
      </w:r>
    </w:p>
    <w:p>
      <w:pPr>
        <w:pStyle w:val="ListBullet"/>
        <w:spacing w:after="40"/>
        <w:ind w:left="567"/>
        <w:jc w:val="left"/>
      </w:pPr>
      <w:r>
        <w:rPr>
          <w:rFonts w:ascii="Calibri" w:hAnsi="Calibri"/>
          <w:color w:val="262626"/>
          <w:sz w:val="21"/>
        </w:rPr>
        <w:t>A trusted platform built on ethical, development-oriented journalism</w:t>
      </w:r>
    </w:p>
    <w:p>
      <w:pPr>
        <w:pStyle w:val="ListBullet"/>
        <w:spacing w:after="40"/>
        <w:ind w:left="567"/>
        <w:jc w:val="left"/>
      </w:pPr>
      <w:r>
        <w:rPr>
          <w:rFonts w:ascii="Calibri" w:hAnsi="Calibri"/>
          <w:color w:val="262626"/>
          <w:sz w:val="21"/>
        </w:rPr>
        <w:t>Customized visibility solutions tailored to your organization’s goals</w:t>
      </w:r>
    </w:p>
    <w:p>
      <w:pPr>
        <w:pStyle w:val="ListBullet"/>
        <w:spacing w:after="40"/>
        <w:ind w:left="567"/>
        <w:jc w:val="left"/>
      </w:pPr>
      <w:r>
        <w:rPr>
          <w:rFonts w:ascii="Calibri" w:hAnsi="Calibri"/>
          <w:color w:val="262626"/>
          <w:sz w:val="21"/>
        </w:rPr>
        <w:t>A companion print journal, ‘Local Government’, reaching institutional and policy audiences</w:t>
      </w:r>
    </w:p>
    <w:p>
      <w:pPr>
        <w:pStyle w:val="ListBullet"/>
        <w:spacing w:after="40"/>
        <w:ind w:left="567"/>
        <w:jc w:val="left"/>
      </w:pPr>
      <w:r>
        <w:rPr>
          <w:rFonts w:ascii="Calibri" w:hAnsi="Calibri"/>
          <w:color w:val="262626"/>
          <w:sz w:val="21"/>
        </w:rPr>
        <w:t>Backed by a team with more than a decade of newsroom experience</w:t>
      </w:r>
    </w:p>
    <w:p>
      <w:r>
        <w:br w:type="page"/>
      </w:r>
    </w:p>
    <w:p>
      <w:pPr>
        <w:pStyle w:val="Heading1"/>
        <w:keepNext/>
        <w:spacing w:before="280" w:after="120"/>
        <w:jc w:val="left"/>
        <w:shd w:fill="EFF3F8" w:val="clear"/>
      </w:pPr>
      <w:r>
        <w:rPr>
          <w:rFonts w:ascii="Calibri" w:hAnsi="Calibri"/>
          <w:b/>
          <w:color w:val="FFFFFF"/>
          <w:sz w:val="22"/>
          <w:shd w:fill="0F3B5F" w:val="clear"/>
        </w:rPr>
        <w:t xml:space="preserve">  4   </w:t>
      </w:r>
      <w:r>
        <w:rPr>
          <w:rFonts w:ascii="Calibri" w:hAnsi="Calibri"/>
          <w:b/>
          <w:color w:val="0F3B5F"/>
          <w:sz w:val="24"/>
        </w:rPr>
        <w:t xml:space="preserve">  DIGITAL ADVERTISING RATE CARD</w:t>
      </w:r>
    </w:p>
    <w:p>
      <w:pPr>
        <w:spacing w:after="80"/>
        <w:jc w:val="left"/>
      </w:pPr>
      <w:r>
        <w:rPr>
          <w:rFonts w:ascii="Calibri" w:hAnsi="Calibri"/>
          <w:i/>
          <w:color w:val="5A5A5A"/>
          <w:sz w:val="19"/>
        </w:rPr>
        <w:t>PalikaLive.com placements, priced in NPR and exclusive of 13% VAT.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3118"/>
            <w:vAlign w:val="center"/>
            <w:shd w:fill="0F3B5F"/>
          </w:tcPr>
          <w:p>
            <w:pPr>
              <w:jc w:val="center"/>
            </w:pPr>
            <w:r/>
            <w:r>
              <w:rPr>
                <w:rFonts w:ascii="Calibri" w:hAnsi="Calibri"/>
                <w:b/>
                <w:color w:val="FFFFFF"/>
                <w:sz w:val="19"/>
              </w:rPr>
              <w:t>Advertising Space</w:t>
            </w:r>
          </w:p>
        </w:tc>
        <w:tc>
          <w:tcPr>
            <w:tcW w:type="dxa" w:w="1701"/>
            <w:vAlign w:val="center"/>
            <w:shd w:fill="0F3B5F"/>
          </w:tcPr>
          <w:p>
            <w:pPr>
              <w:jc w:val="center"/>
            </w:pPr>
            <w:r/>
            <w:r>
              <w:rPr>
                <w:rFonts w:ascii="Calibri" w:hAnsi="Calibri"/>
                <w:b/>
                <w:color w:val="FFFFFF"/>
                <w:sz w:val="19"/>
              </w:rPr>
              <w:t>Size (px)</w:t>
            </w:r>
          </w:p>
        </w:tc>
        <w:tc>
          <w:tcPr>
            <w:tcW w:type="dxa" w:w="1417"/>
            <w:vAlign w:val="center"/>
            <w:shd w:fill="0F3B5F"/>
          </w:tcPr>
          <w:p>
            <w:pPr>
              <w:jc w:val="center"/>
            </w:pPr>
            <w:r/>
            <w:r>
              <w:rPr>
                <w:rFonts w:ascii="Calibri" w:hAnsi="Calibri"/>
                <w:b/>
                <w:color w:val="FFFFFF"/>
                <w:sz w:val="19"/>
              </w:rPr>
              <w:t>Single Page</w:t>
            </w:r>
          </w:p>
        </w:tc>
        <w:tc>
          <w:tcPr>
            <w:tcW w:type="dxa" w:w="1417"/>
            <w:vAlign w:val="center"/>
            <w:shd w:fill="0F3B5F"/>
          </w:tcPr>
          <w:p>
            <w:pPr>
              <w:jc w:val="center"/>
            </w:pPr>
            <w:r/>
            <w:r>
              <w:rPr>
                <w:rFonts w:ascii="Calibri" w:hAnsi="Calibri"/>
                <w:b/>
                <w:color w:val="FFFFFF"/>
                <w:sz w:val="19"/>
              </w:rPr>
              <w:t>Multi Page</w:t>
            </w:r>
          </w:p>
        </w:tc>
        <w:tc>
          <w:tcPr>
            <w:tcW w:type="dxa" w:w="1417"/>
            <w:vAlign w:val="center"/>
            <w:shd w:fill="0F3B5F"/>
          </w:tcPr>
          <w:p>
            <w:pPr>
              <w:jc w:val="center"/>
            </w:pPr>
            <w:r/>
            <w:r>
              <w:rPr>
                <w:rFonts w:ascii="Calibri" w:hAnsi="Calibri"/>
                <w:b/>
                <w:color w:val="FFFFFF"/>
                <w:sz w:val="19"/>
              </w:rPr>
              <w:t>Front Page</w:t>
            </w:r>
          </w:p>
        </w:tc>
      </w:tr>
      <w:tr>
        <w:tc>
          <w:tcPr>
            <w:tcW w:type="dxa" w:w="3118"/>
            <w:vAlign w:val="center"/>
          </w:tcPr>
          <w:p>
            <w:pPr>
              <w:ind w:left="80"/>
              <w:jc w:val="left"/>
            </w:pPr>
            <w:r/>
            <w:r>
              <w:rPr>
                <w:rFonts w:ascii="Calibri" w:hAnsi="Calibri"/>
                <w:b/>
                <w:color w:val="262626"/>
                <w:sz w:val="19"/>
              </w:rPr>
              <w:t>Road Block @ Contact Block</w:t>
            </w:r>
          </w:p>
        </w:tc>
        <w:tc>
          <w:tcPr>
            <w:tcW w:type="dxa" w:w="1701"/>
            <w:vAlign w:val="center"/>
          </w:tcPr>
          <w:p>
            <w:pPr>
              <w:jc w:val="center"/>
            </w:pPr>
            <w:r/>
            <w:r>
              <w:rPr>
                <w:rFonts w:ascii="Calibri" w:hAnsi="Calibri"/>
                <w:color w:val="262626"/>
                <w:sz w:val="19"/>
              </w:rPr>
              <w:t>800 × 500</w:t>
            </w:r>
          </w:p>
        </w:tc>
        <w:tc>
          <w:tcPr>
            <w:tcW w:type="dxa" w:w="1417"/>
            <w:vAlign w:val="center"/>
          </w:tcPr>
          <w:p>
            <w:pPr>
              <w:jc w:val="center"/>
            </w:pPr>
            <w:r/>
            <w:r>
              <w:rPr>
                <w:rFonts w:ascii="Calibri" w:hAnsi="Calibri"/>
                <w:color w:val="262626"/>
                <w:sz w:val="19"/>
              </w:rPr>
              <w:t>50,000</w:t>
            </w:r>
          </w:p>
        </w:tc>
        <w:tc>
          <w:tcPr>
            <w:tcW w:type="dxa" w:w="1417"/>
            <w:vAlign w:val="center"/>
          </w:tcPr>
          <w:p>
            <w:pPr>
              <w:jc w:val="center"/>
            </w:pPr>
            <w:r/>
            <w:r>
              <w:rPr>
                <w:rFonts w:ascii="Calibri" w:hAnsi="Calibri"/>
                <w:color w:val="262626"/>
                <w:sz w:val="19"/>
              </w:rPr>
              <w:t>50,000</w:t>
            </w:r>
          </w:p>
        </w:tc>
        <w:tc>
          <w:tcPr>
            <w:tcW w:type="dxa" w:w="1417"/>
            <w:vAlign w:val="center"/>
          </w:tcPr>
          <w:p>
            <w:pPr>
              <w:jc w:val="center"/>
            </w:pPr>
            <w:r/>
            <w:r>
              <w:rPr>
                <w:rFonts w:ascii="Calibri" w:hAnsi="Calibri"/>
                <w:color w:val="262626"/>
                <w:sz w:val="19"/>
              </w:rPr>
              <w:t>50,000</w:t>
            </w:r>
          </w:p>
        </w:tc>
      </w:tr>
      <w:tr>
        <w:tc>
          <w:tcPr>
            <w:tcW w:type="dxa" w:w="3118"/>
            <w:vAlign w:val="center"/>
            <w:shd w:fill="EFF3F8"/>
          </w:tcPr>
          <w:p>
            <w:pPr>
              <w:ind w:left="80"/>
              <w:jc w:val="left"/>
            </w:pPr>
            <w:r/>
            <w:r>
              <w:rPr>
                <w:rFonts w:ascii="Calibri" w:hAnsi="Calibri"/>
                <w:b/>
                <w:color w:val="262626"/>
                <w:sz w:val="19"/>
              </w:rPr>
              <w:t>Banner Ad</w:t>
            </w:r>
          </w:p>
        </w:tc>
        <w:tc>
          <w:tcPr>
            <w:tcW w:type="dxa" w:w="1701"/>
            <w:vAlign w:val="center"/>
            <w:shd w:fill="EFF3F8"/>
          </w:tcPr>
          <w:p>
            <w:pPr>
              <w:jc w:val="center"/>
            </w:pPr>
            <w:r/>
            <w:r>
              <w:rPr>
                <w:rFonts w:ascii="Calibri" w:hAnsi="Calibri"/>
                <w:color w:val="262626"/>
                <w:sz w:val="19"/>
              </w:rPr>
              <w:t>1200 × 100</w:t>
            </w:r>
          </w:p>
        </w:tc>
        <w:tc>
          <w:tcPr>
            <w:tcW w:type="dxa" w:w="1417"/>
            <w:vAlign w:val="center"/>
            <w:shd w:fill="EFF3F8"/>
          </w:tcPr>
          <w:p>
            <w:pPr>
              <w:jc w:val="center"/>
            </w:pPr>
            <w:r/>
            <w:r>
              <w:rPr>
                <w:rFonts w:ascii="Calibri" w:hAnsi="Calibri"/>
                <w:color w:val="262626"/>
                <w:sz w:val="19"/>
              </w:rPr>
              <w:t>50,000</w:t>
            </w:r>
          </w:p>
        </w:tc>
        <w:tc>
          <w:tcPr>
            <w:tcW w:type="dxa" w:w="1417"/>
            <w:vAlign w:val="center"/>
            <w:shd w:fill="EFF3F8"/>
          </w:tcPr>
          <w:p>
            <w:pPr>
              <w:jc w:val="center"/>
            </w:pPr>
            <w:r/>
            <w:r>
              <w:rPr>
                <w:rFonts w:ascii="Calibri" w:hAnsi="Calibri"/>
                <w:color w:val="262626"/>
                <w:sz w:val="19"/>
              </w:rPr>
              <w:t>65,000</w:t>
            </w:r>
          </w:p>
        </w:tc>
        <w:tc>
          <w:tcPr>
            <w:tcW w:type="dxa" w:w="1417"/>
            <w:vAlign w:val="center"/>
            <w:shd w:fill="EFF3F8"/>
          </w:tcPr>
          <w:p>
            <w:pPr>
              <w:jc w:val="center"/>
            </w:pPr>
            <w:r/>
            <w:r>
              <w:rPr>
                <w:rFonts w:ascii="Calibri" w:hAnsi="Calibri"/>
                <w:color w:val="262626"/>
                <w:sz w:val="19"/>
              </w:rPr>
              <w:t>75,000</w:t>
            </w:r>
          </w:p>
        </w:tc>
      </w:tr>
      <w:tr>
        <w:tc>
          <w:tcPr>
            <w:tcW w:type="dxa" w:w="3118"/>
            <w:vAlign w:val="center"/>
          </w:tcPr>
          <w:p>
            <w:pPr>
              <w:ind w:left="80"/>
              <w:jc w:val="left"/>
            </w:pPr>
            <w:r/>
            <w:r>
              <w:rPr>
                <w:rFonts w:ascii="Calibri" w:hAnsi="Calibri"/>
                <w:b/>
                <w:color w:val="262626"/>
                <w:sz w:val="19"/>
              </w:rPr>
              <w:t>Mid Banner (Inside)</w:t>
            </w:r>
          </w:p>
        </w:tc>
        <w:tc>
          <w:tcPr>
            <w:tcW w:type="dxa" w:w="1701"/>
            <w:vAlign w:val="center"/>
          </w:tcPr>
          <w:p>
            <w:pPr>
              <w:jc w:val="center"/>
            </w:pPr>
            <w:r/>
            <w:r>
              <w:rPr>
                <w:rFonts w:ascii="Calibri" w:hAnsi="Calibri"/>
                <w:color w:val="262626"/>
                <w:sz w:val="19"/>
              </w:rPr>
              <w:t>900 × 150</w:t>
            </w:r>
          </w:p>
        </w:tc>
        <w:tc>
          <w:tcPr>
            <w:tcW w:type="dxa" w:w="1417"/>
            <w:vAlign w:val="center"/>
          </w:tcPr>
          <w:p>
            <w:pPr>
              <w:jc w:val="center"/>
            </w:pPr>
            <w:r/>
            <w:r>
              <w:rPr>
                <w:rFonts w:ascii="Calibri" w:hAnsi="Calibri"/>
                <w:color w:val="262626"/>
                <w:sz w:val="19"/>
              </w:rPr>
              <w:t>50,000</w:t>
            </w:r>
          </w:p>
        </w:tc>
        <w:tc>
          <w:tcPr>
            <w:tcW w:type="dxa" w:w="1417"/>
            <w:vAlign w:val="center"/>
          </w:tcPr>
          <w:p>
            <w:pPr>
              <w:jc w:val="center"/>
            </w:pPr>
            <w:r/>
            <w:r>
              <w:rPr>
                <w:rFonts w:ascii="Calibri" w:hAnsi="Calibri"/>
                <w:color w:val="262626"/>
                <w:sz w:val="19"/>
              </w:rPr>
              <w:t>60,000</w:t>
            </w:r>
          </w:p>
        </w:tc>
        <w:tc>
          <w:tcPr>
            <w:tcW w:type="dxa" w:w="1417"/>
            <w:vAlign w:val="center"/>
          </w:tcPr>
          <w:p>
            <w:pPr>
              <w:jc w:val="center"/>
            </w:pPr>
            <w:r/>
            <w:r>
              <w:rPr>
                <w:rFonts w:ascii="Calibri" w:hAnsi="Calibri"/>
                <w:color w:val="262626"/>
                <w:sz w:val="19"/>
              </w:rPr>
              <w:t>—</w:t>
            </w:r>
          </w:p>
        </w:tc>
      </w:tr>
      <w:tr>
        <w:tc>
          <w:tcPr>
            <w:tcW w:type="dxa" w:w="3118"/>
            <w:vAlign w:val="center"/>
            <w:shd w:fill="EFF3F8"/>
          </w:tcPr>
          <w:p>
            <w:pPr>
              <w:ind w:left="80"/>
              <w:jc w:val="left"/>
            </w:pPr>
            <w:r/>
            <w:r>
              <w:rPr>
                <w:rFonts w:ascii="Calibri" w:hAnsi="Calibri"/>
                <w:b/>
                <w:color w:val="262626"/>
                <w:sz w:val="19"/>
              </w:rPr>
              <w:t>Wide Banner (Below Menu)</w:t>
            </w:r>
          </w:p>
        </w:tc>
        <w:tc>
          <w:tcPr>
            <w:tcW w:type="dxa" w:w="1701"/>
            <w:vAlign w:val="center"/>
            <w:shd w:fill="EFF3F8"/>
          </w:tcPr>
          <w:p>
            <w:pPr>
              <w:jc w:val="center"/>
            </w:pPr>
            <w:r/>
            <w:r>
              <w:rPr>
                <w:rFonts w:ascii="Calibri" w:hAnsi="Calibri"/>
                <w:color w:val="262626"/>
                <w:sz w:val="19"/>
              </w:rPr>
              <w:t>1200 × 100</w:t>
            </w:r>
          </w:p>
        </w:tc>
        <w:tc>
          <w:tcPr>
            <w:tcW w:type="dxa" w:w="1417"/>
            <w:vAlign w:val="center"/>
            <w:shd w:fill="EFF3F8"/>
          </w:tcPr>
          <w:p>
            <w:pPr>
              <w:jc w:val="center"/>
            </w:pPr>
            <w:r/>
            <w:r>
              <w:rPr>
                <w:rFonts w:ascii="Calibri" w:hAnsi="Calibri"/>
                <w:color w:val="262626"/>
                <w:sz w:val="19"/>
              </w:rPr>
              <w:t>50,000</w:t>
            </w:r>
          </w:p>
        </w:tc>
        <w:tc>
          <w:tcPr>
            <w:tcW w:type="dxa" w:w="1417"/>
            <w:vAlign w:val="center"/>
            <w:shd w:fill="EFF3F8"/>
          </w:tcPr>
          <w:p>
            <w:pPr>
              <w:jc w:val="center"/>
            </w:pPr>
            <w:r/>
            <w:r>
              <w:rPr>
                <w:rFonts w:ascii="Calibri" w:hAnsi="Calibri"/>
                <w:color w:val="262626"/>
                <w:sz w:val="19"/>
              </w:rPr>
              <w:t>90,000</w:t>
            </w:r>
          </w:p>
        </w:tc>
        <w:tc>
          <w:tcPr>
            <w:tcW w:type="dxa" w:w="1417"/>
            <w:vAlign w:val="center"/>
            <w:shd w:fill="EFF3F8"/>
          </w:tcPr>
          <w:p>
            <w:pPr>
              <w:jc w:val="center"/>
            </w:pPr>
            <w:r/>
            <w:r>
              <w:rPr>
                <w:rFonts w:ascii="Calibri" w:hAnsi="Calibri"/>
                <w:color w:val="262626"/>
                <w:sz w:val="19"/>
              </w:rPr>
              <w:t>90,000</w:t>
            </w:r>
          </w:p>
        </w:tc>
      </w:tr>
      <w:tr>
        <w:tc>
          <w:tcPr>
            <w:tcW w:type="dxa" w:w="3118"/>
            <w:vAlign w:val="center"/>
          </w:tcPr>
          <w:p>
            <w:pPr>
              <w:ind w:left="80"/>
              <w:jc w:val="left"/>
            </w:pPr>
            <w:r/>
            <w:r>
              <w:rPr>
                <w:rFonts w:ascii="Calibri" w:hAnsi="Calibri"/>
                <w:b/>
                <w:color w:val="262626"/>
                <w:sz w:val="19"/>
              </w:rPr>
              <w:t>Sponsored Content</w:t>
            </w:r>
          </w:p>
        </w:tc>
        <w:tc>
          <w:tcPr>
            <w:tcW w:type="dxa" w:w="1701"/>
            <w:vAlign w:val="center"/>
          </w:tcPr>
          <w:p>
            <w:pPr>
              <w:jc w:val="center"/>
            </w:pPr>
            <w:r/>
            <w:r>
              <w:rPr>
                <w:rFonts w:ascii="Calibri" w:hAnsi="Calibri"/>
                <w:color w:val="262626"/>
                <w:sz w:val="19"/>
              </w:rPr>
              <w:t>1,000 words</w:t>
            </w:r>
          </w:p>
        </w:tc>
        <w:tc>
          <w:tcPr>
            <w:tcW w:type="dxa" w:w="1417"/>
            <w:vAlign w:val="center"/>
          </w:tcPr>
          <w:p>
            <w:pPr>
              <w:jc w:val="center"/>
            </w:pPr>
            <w:r/>
            <w:r>
              <w:rPr>
                <w:rFonts w:ascii="Calibri" w:hAnsi="Calibri"/>
                <w:color w:val="262626"/>
                <w:sz w:val="19"/>
              </w:rPr>
              <w:t>30,000</w:t>
            </w:r>
          </w:p>
        </w:tc>
        <w:tc>
          <w:tcPr>
            <w:tcW w:type="dxa" w:w="1417"/>
            <w:vAlign w:val="center"/>
          </w:tcPr>
          <w:p>
            <w:pPr>
              <w:jc w:val="center"/>
            </w:pPr>
            <w:r/>
            <w:r>
              <w:rPr>
                <w:rFonts w:ascii="Calibri" w:hAnsi="Calibri"/>
                <w:color w:val="262626"/>
                <w:sz w:val="19"/>
              </w:rPr>
              <w:t>30,000</w:t>
            </w:r>
          </w:p>
        </w:tc>
        <w:tc>
          <w:tcPr>
            <w:tcW w:type="dxa" w:w="1417"/>
            <w:vAlign w:val="center"/>
          </w:tcPr>
          <w:p>
            <w:pPr>
              <w:jc w:val="center"/>
            </w:pPr>
            <w:r/>
            <w:r>
              <w:rPr>
                <w:rFonts w:ascii="Calibri" w:hAnsi="Calibri"/>
                <w:color w:val="262626"/>
                <w:sz w:val="19"/>
              </w:rPr>
              <w:t>30,000</w:t>
            </w:r>
          </w:p>
        </w:tc>
      </w:tr>
    </w:tbl>
    <w:p>
      <w:pPr>
        <w:spacing w:after="40"/>
      </w:pPr>
    </w:p>
    <w:p>
      <w:pPr>
        <w:spacing w:after="120" w:before="0"/>
        <w:jc w:val="left"/>
      </w:pPr>
      <w:r>
        <w:rPr>
          <w:rFonts w:ascii="Calibri" w:hAnsi="Calibri"/>
          <w:b w:val="0"/>
          <w:i/>
          <w:color w:val="5A5A5A"/>
          <w:sz w:val="19"/>
        </w:rPr>
        <w:t>All formats, placements, and durations can be tailored to your campaign objectives and budget.</w:t>
      </w:r>
    </w:p>
    <w:p>
      <w:pPr>
        <w:pStyle w:val="Heading1"/>
        <w:keepNext/>
        <w:spacing w:before="280" w:after="120"/>
        <w:jc w:val="left"/>
        <w:shd w:fill="EFF3F8" w:val="clear"/>
      </w:pPr>
      <w:r>
        <w:rPr>
          <w:rFonts w:ascii="Calibri" w:hAnsi="Calibri"/>
          <w:b/>
          <w:color w:val="FFFFFF"/>
          <w:sz w:val="22"/>
          <w:shd w:fill="0F3B5F" w:val="clear"/>
        </w:rPr>
        <w:t xml:space="preserve">  5   </w:t>
      </w:r>
      <w:r>
        <w:rPr>
          <w:rFonts w:ascii="Calibri" w:hAnsi="Calibri"/>
          <w:b/>
          <w:color w:val="0F3B5F"/>
          <w:sz w:val="24"/>
        </w:rPr>
        <w:t xml:space="preserve">  ‘LOCAL GOVERNMENT’ PRINT JOURNAL</w:t>
      </w:r>
    </w:p>
    <w:p>
      <w:pPr>
        <w:spacing w:after="120" w:before="0"/>
        <w:jc w:val="both"/>
      </w:pPr>
      <w:r>
        <w:rPr>
          <w:rFonts w:ascii="Calibri" w:hAnsi="Calibri"/>
          <w:b w:val="0"/>
          <w:i w:val="0"/>
          <w:color w:val="262626"/>
          <w:sz w:val="21"/>
        </w:rPr>
        <w:t>Following the declaration of local levels in 2073 B.S. and Nepal’s transition to a federal democratic republic, Palika Live Media publishes ‘Local Government’ — a special, research-driven journal documenting the practice, achievements, and future direction of local governance in Nepal.</w:t>
      </w:r>
    </w:p>
    <w:p>
      <w:pPr>
        <w:pStyle w:val="Heading2"/>
        <w:keepNext/>
        <w:spacing w:before="160" w:after="80"/>
        <w:jc w:val="left"/>
        <w:pBdr>
          <w:bottom w:val="single" w:sz="6" w:space="4" w:color="C9D4E0"/>
        </w:pBdr>
      </w:pPr>
      <w:r>
        <w:rPr>
          <w:rFonts w:ascii="Calibri" w:hAnsi="Calibri"/>
          <w:b/>
          <w:color w:val="0F3B5F"/>
          <w:sz w:val="22"/>
        </w:rPr>
        <w:t>Key Themes Covered</w:t>
      </w:r>
    </w:p>
    <w:p>
      <w:pPr>
        <w:pStyle w:val="ListBullet"/>
        <w:spacing w:after="40"/>
        <w:ind w:left="567"/>
        <w:jc w:val="left"/>
      </w:pPr>
      <w:r>
        <w:rPr>
          <w:rFonts w:ascii="Calibri" w:hAnsi="Calibri"/>
          <w:color w:val="262626"/>
          <w:sz w:val="21"/>
        </w:rPr>
        <w:t>Federal restructuring of Nepal: background and transformation since 2073 B.S.</w:t>
      </w:r>
    </w:p>
    <w:p>
      <w:pPr>
        <w:pStyle w:val="ListBullet"/>
        <w:spacing w:after="40"/>
        <w:ind w:left="567"/>
        <w:jc w:val="left"/>
      </w:pPr>
      <w:r>
        <w:rPr>
          <w:rFonts w:ascii="Calibri" w:hAnsi="Calibri"/>
          <w:color w:val="262626"/>
          <w:sz w:val="21"/>
        </w:rPr>
        <w:t>Roles, responsibilities, and achievements of local, provincial, and federal governments</w:t>
      </w:r>
    </w:p>
    <w:p>
      <w:pPr>
        <w:pStyle w:val="ListBullet"/>
        <w:spacing w:after="40"/>
        <w:ind w:left="567"/>
        <w:jc w:val="left"/>
      </w:pPr>
      <w:r>
        <w:rPr>
          <w:rFonts w:ascii="Calibri" w:hAnsi="Calibri"/>
          <w:color w:val="262626"/>
          <w:sz w:val="21"/>
        </w:rPr>
        <w:t>Policy implementation, service delivery, and institutional performance at the local level</w:t>
      </w:r>
    </w:p>
    <w:p>
      <w:pPr>
        <w:pStyle w:val="ListBullet"/>
        <w:spacing w:after="40"/>
        <w:ind w:left="567"/>
        <w:jc w:val="left"/>
      </w:pPr>
      <w:r>
        <w:rPr>
          <w:rFonts w:ascii="Calibri" w:hAnsi="Calibri"/>
          <w:color w:val="262626"/>
          <w:sz w:val="21"/>
        </w:rPr>
        <w:t>Development efforts, infrastructure projects, and community-based innovations</w:t>
      </w:r>
    </w:p>
    <w:p>
      <w:pPr>
        <w:pStyle w:val="ListBullet"/>
        <w:spacing w:after="40"/>
        <w:ind w:left="567"/>
        <w:jc w:val="left"/>
      </w:pPr>
      <w:r>
        <w:rPr>
          <w:rFonts w:ascii="Calibri" w:hAnsi="Calibri"/>
          <w:color w:val="262626"/>
          <w:sz w:val="21"/>
        </w:rPr>
        <w:t>Challenges in inter-governmental coordination and governance reform</w:t>
      </w:r>
    </w:p>
    <w:p>
      <w:pPr>
        <w:pStyle w:val="ListBullet"/>
        <w:spacing w:after="40"/>
        <w:ind w:left="567"/>
        <w:jc w:val="left"/>
      </w:pPr>
      <w:r>
        <w:rPr>
          <w:rFonts w:ascii="Calibri" w:hAnsi="Calibri"/>
          <w:color w:val="262626"/>
          <w:sz w:val="21"/>
        </w:rPr>
        <w:t>Future prospects for strengthening Nepal’s federal system</w:t>
      </w:r>
    </w:p>
    <w:p>
      <w:pPr>
        <w:pStyle w:val="Heading2"/>
        <w:keepNext/>
        <w:spacing w:before="160" w:after="80"/>
        <w:jc w:val="left"/>
        <w:pBdr>
          <w:bottom w:val="single" w:sz="6" w:space="4" w:color="C9D4E0"/>
        </w:pBdr>
      </w:pPr>
      <w:r>
        <w:rPr>
          <w:rFonts w:ascii="Calibri" w:hAnsi="Calibri"/>
          <w:b/>
          <w:color w:val="0F3B5F"/>
          <w:sz w:val="22"/>
        </w:rPr>
        <w:t>Print Advertisement Rate Card</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402"/>
            <w:vAlign w:val="center"/>
            <w:shd w:fill="0F3B5F"/>
          </w:tcPr>
          <w:p>
            <w:pPr>
              <w:jc w:val="center"/>
            </w:pPr>
            <w:r/>
            <w:r>
              <w:rPr>
                <w:rFonts w:ascii="Calibri" w:hAnsi="Calibri"/>
                <w:b/>
                <w:color w:val="FFFFFF"/>
                <w:sz w:val="19"/>
              </w:rPr>
              <w:t>Advertisement</w:t>
            </w:r>
          </w:p>
        </w:tc>
        <w:tc>
          <w:tcPr>
            <w:tcW w:type="dxa" w:w="2835"/>
            <w:vAlign w:val="center"/>
            <w:shd w:fill="0F3B5F"/>
          </w:tcPr>
          <w:p>
            <w:pPr>
              <w:jc w:val="center"/>
            </w:pPr>
            <w:r/>
            <w:r>
              <w:rPr>
                <w:rFonts w:ascii="Calibri" w:hAnsi="Calibri"/>
                <w:b/>
                <w:color w:val="FFFFFF"/>
                <w:sz w:val="19"/>
              </w:rPr>
              <w:t>Size</w:t>
            </w:r>
          </w:p>
        </w:tc>
        <w:tc>
          <w:tcPr>
            <w:tcW w:type="dxa" w:w="2835"/>
            <w:vAlign w:val="center"/>
            <w:shd w:fill="0F3B5F"/>
          </w:tcPr>
          <w:p>
            <w:pPr>
              <w:jc w:val="center"/>
            </w:pPr>
            <w:r/>
            <w:r>
              <w:rPr>
                <w:rFonts w:ascii="Calibri" w:hAnsi="Calibri"/>
                <w:b/>
                <w:color w:val="FFFFFF"/>
                <w:sz w:val="19"/>
              </w:rPr>
              <w:t>Rate (NPR)</w:t>
            </w:r>
          </w:p>
        </w:tc>
      </w:tr>
      <w:tr>
        <w:tc>
          <w:tcPr>
            <w:tcW w:type="dxa" w:w="3402"/>
            <w:vAlign w:val="center"/>
          </w:tcPr>
          <w:p>
            <w:pPr>
              <w:ind w:left="80"/>
              <w:jc w:val="left"/>
            </w:pPr>
            <w:r/>
            <w:r>
              <w:rPr>
                <w:rFonts w:ascii="Calibri" w:hAnsi="Calibri"/>
                <w:b/>
                <w:color w:val="262626"/>
                <w:sz w:val="19"/>
              </w:rPr>
              <w:t>Inside Front Cover</w:t>
            </w:r>
          </w:p>
        </w:tc>
        <w:tc>
          <w:tcPr>
            <w:tcW w:type="dxa" w:w="2835"/>
            <w:vAlign w:val="center"/>
          </w:tcPr>
          <w:p>
            <w:pPr>
              <w:jc w:val="center"/>
            </w:pPr>
            <w:r/>
            <w:r>
              <w:rPr>
                <w:rFonts w:ascii="Calibri" w:hAnsi="Calibri"/>
                <w:color w:val="262626"/>
                <w:sz w:val="19"/>
              </w:rPr>
              <w:t>210mm × 299mm</w:t>
            </w:r>
          </w:p>
        </w:tc>
        <w:tc>
          <w:tcPr>
            <w:tcW w:type="dxa" w:w="2835"/>
            <w:vAlign w:val="center"/>
          </w:tcPr>
          <w:p>
            <w:pPr>
              <w:jc w:val="center"/>
            </w:pPr>
            <w:r/>
            <w:r>
              <w:rPr>
                <w:rFonts w:ascii="Calibri" w:hAnsi="Calibri"/>
                <w:color w:val="262626"/>
                <w:sz w:val="19"/>
              </w:rPr>
              <w:t>1,00,000</w:t>
            </w:r>
          </w:p>
        </w:tc>
      </w:tr>
      <w:tr>
        <w:tc>
          <w:tcPr>
            <w:tcW w:type="dxa" w:w="3402"/>
            <w:vAlign w:val="center"/>
            <w:shd w:fill="EFF3F8"/>
          </w:tcPr>
          <w:p>
            <w:pPr>
              <w:ind w:left="80"/>
              <w:jc w:val="left"/>
            </w:pPr>
            <w:r/>
            <w:r>
              <w:rPr>
                <w:rFonts w:ascii="Calibri" w:hAnsi="Calibri"/>
                <w:b/>
                <w:color w:val="262626"/>
                <w:sz w:val="19"/>
              </w:rPr>
              <w:t>Back Cover</w:t>
            </w:r>
          </w:p>
        </w:tc>
        <w:tc>
          <w:tcPr>
            <w:tcW w:type="dxa" w:w="2835"/>
            <w:vAlign w:val="center"/>
            <w:shd w:fill="EFF3F8"/>
          </w:tcPr>
          <w:p>
            <w:pPr>
              <w:jc w:val="center"/>
            </w:pPr>
            <w:r/>
            <w:r>
              <w:rPr>
                <w:rFonts w:ascii="Calibri" w:hAnsi="Calibri"/>
                <w:color w:val="262626"/>
                <w:sz w:val="19"/>
              </w:rPr>
              <w:t>210mm × 299mm</w:t>
            </w:r>
          </w:p>
        </w:tc>
        <w:tc>
          <w:tcPr>
            <w:tcW w:type="dxa" w:w="2835"/>
            <w:vAlign w:val="center"/>
            <w:shd w:fill="EFF3F8"/>
          </w:tcPr>
          <w:p>
            <w:pPr>
              <w:jc w:val="center"/>
            </w:pPr>
            <w:r/>
            <w:r>
              <w:rPr>
                <w:rFonts w:ascii="Calibri" w:hAnsi="Calibri"/>
                <w:color w:val="262626"/>
                <w:sz w:val="19"/>
              </w:rPr>
              <w:t>1,20,000</w:t>
            </w:r>
          </w:p>
        </w:tc>
      </w:tr>
      <w:tr>
        <w:tc>
          <w:tcPr>
            <w:tcW w:type="dxa" w:w="3402"/>
            <w:vAlign w:val="center"/>
          </w:tcPr>
          <w:p>
            <w:pPr>
              <w:ind w:left="80"/>
              <w:jc w:val="left"/>
            </w:pPr>
            <w:r/>
            <w:r>
              <w:rPr>
                <w:rFonts w:ascii="Calibri" w:hAnsi="Calibri"/>
                <w:b/>
                <w:color w:val="262626"/>
                <w:sz w:val="19"/>
              </w:rPr>
              <w:t>Inside Back Cover</w:t>
            </w:r>
          </w:p>
        </w:tc>
        <w:tc>
          <w:tcPr>
            <w:tcW w:type="dxa" w:w="2835"/>
            <w:vAlign w:val="center"/>
          </w:tcPr>
          <w:p>
            <w:pPr>
              <w:jc w:val="center"/>
            </w:pPr>
            <w:r/>
            <w:r>
              <w:rPr>
                <w:rFonts w:ascii="Calibri" w:hAnsi="Calibri"/>
                <w:color w:val="262626"/>
                <w:sz w:val="19"/>
              </w:rPr>
              <w:t>210mm × 299mm</w:t>
            </w:r>
          </w:p>
        </w:tc>
        <w:tc>
          <w:tcPr>
            <w:tcW w:type="dxa" w:w="2835"/>
            <w:vAlign w:val="center"/>
          </w:tcPr>
          <w:p>
            <w:pPr>
              <w:jc w:val="center"/>
            </w:pPr>
            <w:r/>
            <w:r>
              <w:rPr>
                <w:rFonts w:ascii="Calibri" w:hAnsi="Calibri"/>
                <w:color w:val="262626"/>
                <w:sz w:val="19"/>
              </w:rPr>
              <w:t>50,000</w:t>
            </w:r>
          </w:p>
        </w:tc>
      </w:tr>
      <w:tr>
        <w:tc>
          <w:tcPr>
            <w:tcW w:type="dxa" w:w="3402"/>
            <w:vAlign w:val="center"/>
            <w:shd w:fill="EFF3F8"/>
          </w:tcPr>
          <w:p>
            <w:pPr>
              <w:ind w:left="80"/>
              <w:jc w:val="left"/>
            </w:pPr>
            <w:r/>
            <w:r>
              <w:rPr>
                <w:rFonts w:ascii="Calibri" w:hAnsi="Calibri"/>
                <w:b/>
                <w:color w:val="262626"/>
                <w:sz w:val="19"/>
              </w:rPr>
              <w:t>Page 3 (Full Page)</w:t>
            </w:r>
          </w:p>
        </w:tc>
        <w:tc>
          <w:tcPr>
            <w:tcW w:type="dxa" w:w="2835"/>
            <w:vAlign w:val="center"/>
            <w:shd w:fill="EFF3F8"/>
          </w:tcPr>
          <w:p>
            <w:pPr>
              <w:jc w:val="center"/>
            </w:pPr>
            <w:r/>
            <w:r>
              <w:rPr>
                <w:rFonts w:ascii="Calibri" w:hAnsi="Calibri"/>
                <w:color w:val="262626"/>
                <w:sz w:val="19"/>
              </w:rPr>
              <w:t>210mm × 299mm</w:t>
            </w:r>
          </w:p>
        </w:tc>
        <w:tc>
          <w:tcPr>
            <w:tcW w:type="dxa" w:w="2835"/>
            <w:vAlign w:val="center"/>
            <w:shd w:fill="EFF3F8"/>
          </w:tcPr>
          <w:p>
            <w:pPr>
              <w:jc w:val="center"/>
            </w:pPr>
            <w:r/>
            <w:r>
              <w:rPr>
                <w:rFonts w:ascii="Calibri" w:hAnsi="Calibri"/>
                <w:color w:val="262626"/>
                <w:sz w:val="19"/>
              </w:rPr>
              <w:t>60,000</w:t>
            </w:r>
          </w:p>
        </w:tc>
      </w:tr>
      <w:tr>
        <w:tc>
          <w:tcPr>
            <w:tcW w:type="dxa" w:w="3402"/>
            <w:vAlign w:val="center"/>
          </w:tcPr>
          <w:p>
            <w:pPr>
              <w:ind w:left="80"/>
              <w:jc w:val="left"/>
            </w:pPr>
            <w:r/>
            <w:r>
              <w:rPr>
                <w:rFonts w:ascii="Calibri" w:hAnsi="Calibri"/>
                <w:b/>
                <w:color w:val="262626"/>
                <w:sz w:val="19"/>
              </w:rPr>
              <w:t>Inside Page (Full)</w:t>
            </w:r>
          </w:p>
        </w:tc>
        <w:tc>
          <w:tcPr>
            <w:tcW w:type="dxa" w:w="2835"/>
            <w:vAlign w:val="center"/>
          </w:tcPr>
          <w:p>
            <w:pPr>
              <w:jc w:val="center"/>
            </w:pPr>
            <w:r/>
            <w:r>
              <w:rPr>
                <w:rFonts w:ascii="Calibri" w:hAnsi="Calibri"/>
                <w:color w:val="262626"/>
                <w:sz w:val="19"/>
              </w:rPr>
              <w:t>210mm × 299mm</w:t>
            </w:r>
          </w:p>
        </w:tc>
        <w:tc>
          <w:tcPr>
            <w:tcW w:type="dxa" w:w="2835"/>
            <w:vAlign w:val="center"/>
          </w:tcPr>
          <w:p>
            <w:pPr>
              <w:jc w:val="center"/>
            </w:pPr>
            <w:r/>
            <w:r>
              <w:rPr>
                <w:rFonts w:ascii="Calibri" w:hAnsi="Calibri"/>
                <w:color w:val="262626"/>
                <w:sz w:val="19"/>
              </w:rPr>
              <w:t>35,000</w:t>
            </w:r>
          </w:p>
        </w:tc>
      </w:tr>
      <w:tr>
        <w:tc>
          <w:tcPr>
            <w:tcW w:type="dxa" w:w="3402"/>
            <w:vAlign w:val="center"/>
            <w:shd w:fill="EFF3F8"/>
          </w:tcPr>
          <w:p>
            <w:pPr>
              <w:ind w:left="80"/>
              <w:jc w:val="left"/>
            </w:pPr>
            <w:r/>
            <w:r>
              <w:rPr>
                <w:rFonts w:ascii="Calibri" w:hAnsi="Calibri"/>
                <w:b/>
                <w:color w:val="262626"/>
                <w:sz w:val="19"/>
              </w:rPr>
              <w:t>Inside Page (Half)</w:t>
            </w:r>
          </w:p>
        </w:tc>
        <w:tc>
          <w:tcPr>
            <w:tcW w:type="dxa" w:w="2835"/>
            <w:vAlign w:val="center"/>
            <w:shd w:fill="EFF3F8"/>
          </w:tcPr>
          <w:p>
            <w:pPr>
              <w:jc w:val="center"/>
            </w:pPr>
            <w:r/>
            <w:r>
              <w:rPr>
                <w:rFonts w:ascii="Calibri" w:hAnsi="Calibri"/>
                <w:color w:val="262626"/>
                <w:sz w:val="19"/>
              </w:rPr>
              <w:t>210mm × 147mm</w:t>
            </w:r>
          </w:p>
        </w:tc>
        <w:tc>
          <w:tcPr>
            <w:tcW w:type="dxa" w:w="2835"/>
            <w:vAlign w:val="center"/>
            <w:shd w:fill="EFF3F8"/>
          </w:tcPr>
          <w:p>
            <w:pPr>
              <w:jc w:val="center"/>
            </w:pPr>
            <w:r/>
            <w:r>
              <w:rPr>
                <w:rFonts w:ascii="Calibri" w:hAnsi="Calibri"/>
                <w:color w:val="262626"/>
                <w:sz w:val="19"/>
              </w:rPr>
              <w:t>25,000</w:t>
            </w:r>
          </w:p>
        </w:tc>
      </w:tr>
    </w:tbl>
    <w:p>
      <w:pPr>
        <w:spacing w:after="40"/>
      </w:pPr>
    </w:p>
    <w:p>
      <w:pPr>
        <w:spacing w:after="120" w:before="0"/>
        <w:jc w:val="left"/>
      </w:pPr>
      <w:r>
        <w:rPr>
          <w:rFonts w:ascii="Calibri" w:hAnsi="Calibri"/>
          <w:b w:val="0"/>
          <w:i/>
          <w:color w:val="5A5A5A"/>
          <w:sz w:val="19"/>
        </w:rPr>
        <w:t>Rates are exclusive of 13% VAT. Sizes and placements may be customized by mutual agreement.</w:t>
      </w:r>
    </w:p>
    <w:p>
      <w:r>
        <w:br w:type="page"/>
      </w:r>
    </w:p>
    <w:p>
      <w:pPr>
        <w:pStyle w:val="Heading1"/>
        <w:keepNext/>
        <w:spacing w:before="280" w:after="120"/>
        <w:jc w:val="left"/>
        <w:shd w:fill="EFF3F8" w:val="clear"/>
      </w:pPr>
      <w:r>
        <w:rPr>
          <w:rFonts w:ascii="Calibri" w:hAnsi="Calibri"/>
          <w:b/>
          <w:color w:val="FFFFFF"/>
          <w:sz w:val="22"/>
          <w:shd w:fill="0F3B5F" w:val="clear"/>
        </w:rPr>
        <w:t xml:space="preserve">  6   </w:t>
      </w:r>
      <w:r>
        <w:rPr>
          <w:rFonts w:ascii="Calibri" w:hAnsi="Calibri"/>
          <w:b/>
          <w:color w:val="0F3B5F"/>
          <w:sz w:val="24"/>
        </w:rPr>
        <w:t xml:space="preserve">  VERIFIED LEGAL &amp; REGULATORY STANDING</w:t>
      </w:r>
    </w:p>
    <w:p>
      <w:pPr>
        <w:spacing w:after="120" w:before="0"/>
        <w:jc w:val="both"/>
      </w:pPr>
      <w:r>
        <w:rPr>
          <w:rFonts w:ascii="Calibri" w:hAnsi="Calibri"/>
          <w:b w:val="0"/>
          <w:i w:val="0"/>
          <w:color w:val="262626"/>
          <w:sz w:val="21"/>
        </w:rPr>
        <w:t>PalikaLive.com, operated by Palika Live Media Pvt. Ltd., was previously known as Gorkha Sandesh Media Pvt. Ltd. The company has since been rebranded as Palika Live Media Pvt. Ltd., reflecting its expanded national focus on local governance, public policy, and development journalism across Nepal.</w:t>
      </w:r>
    </w:p>
    <w:p>
      <w:pPr>
        <w:pStyle w:val="Heading1"/>
        <w:keepNext/>
        <w:spacing w:before="280" w:after="120"/>
        <w:jc w:val="left"/>
        <w:shd w:fill="EFF3F8" w:val="clear"/>
      </w:pPr>
      <w:r>
        <w:rPr>
          <w:rFonts w:ascii="Calibri" w:hAnsi="Calibri"/>
          <w:b/>
          <w:color w:val="FFFFFF"/>
          <w:sz w:val="22"/>
          <w:shd w:fill="0F3B5F" w:val="clear"/>
        </w:rPr>
        <w:t xml:space="preserve">  7   </w:t>
      </w:r>
      <w:r>
        <w:rPr>
          <w:rFonts w:ascii="Calibri" w:hAnsi="Calibri"/>
          <w:b/>
          <w:color w:val="0F3B5F"/>
          <w:sz w:val="24"/>
        </w:rPr>
        <w:t xml:space="preserve">  ANALYTICS SNAPSHOT — PALIKALIVE.COM</w:t>
      </w:r>
    </w:p>
    <w:p>
      <w:pPr>
        <w:spacing w:after="120" w:before="0"/>
        <w:jc w:val="both"/>
      </w:pPr>
      <w:r>
        <w:rPr>
          <w:rFonts w:ascii="Calibri" w:hAnsi="Calibri"/>
          <w:b w:val="0"/>
          <w:i w:val="0"/>
          <w:color w:val="262626"/>
          <w:sz w:val="21"/>
        </w:rPr>
        <w:t>To provide transparency and demonstrate the reach of our digital platform, a live Google Analytics snapshot of PalikaLive.com is included below. Updated analytics and supporting reports can be made available for independent verification upon request.</w:t>
      </w:r>
    </w:p>
    <w:tbl>
      <w:tblPr>
        <w:tblW w:type="auto" w:w="0"/>
        <w:jc w:val="center"/>
        <w:tblLook w:firstColumn="1" w:firstRow="1" w:lastColumn="0" w:lastRow="0" w:noHBand="0" w:noVBand="1" w:val="04A0"/>
      </w:tblPr>
      <w:tblGrid>
        <w:gridCol w:w="9638"/>
      </w:tblGrid>
      <w:tr>
        <w:tc>
          <w:tcPr>
            <w:tcW w:type="dxa" w:w="9638"/>
            <w:shd w:fill="F7F9FC"/>
            <w:tcBorders>
              <w:top w:val="dashed" w:sz="8" w:color="0F3B5F"/>
              <w:left w:val="dashed" w:sz="8" w:color="0F3B5F"/>
              <w:bottom w:val="dashed" w:sz="8" w:color="0F3B5F"/>
              <w:right w:val="dashed" w:sz="8" w:color="0F3B5F"/>
            </w:tcBorders>
          </w:tcPr>
          <w:p>
            <w:pPr>
              <w:spacing w:before="600" w:after="600"/>
              <w:jc w:val="center"/>
            </w:pPr>
            <w:r/>
            <w:r>
              <w:rPr>
                <w:rFonts w:ascii="Calibri" w:hAnsi="Calibri"/>
                <w:i/>
                <w:color w:val="0F3B5F"/>
                <w:sz w:val="22"/>
              </w:rPr>
              <w:t>[  Google Analytics snapshot of PalikaLive.com — to be inserted here  ]</w:t>
            </w:r>
          </w:p>
        </w:tc>
      </w:tr>
    </w:tbl>
    <w:p>
      <w:pPr>
        <w:spacing w:after="120" w:before="0"/>
        <w:jc w:val="center"/>
      </w:pPr>
      <w:r>
        <w:rPr>
          <w:rFonts w:ascii="Calibri" w:hAnsi="Calibri"/>
          <w:b w:val="0"/>
          <w:i/>
          <w:color w:val="5A5A5A"/>
          <w:sz w:val="18"/>
        </w:rPr>
        <w:t>Figures reflect Google Analytics data as of the date this proposal was prepared.</w:t>
      </w:r>
    </w:p>
    <w:p>
      <w:pPr>
        <w:pStyle w:val="Heading1"/>
        <w:keepNext/>
        <w:spacing w:before="280" w:after="120"/>
        <w:jc w:val="left"/>
        <w:shd w:fill="EFF3F8" w:val="clear"/>
      </w:pPr>
      <w:r>
        <w:rPr>
          <w:rFonts w:ascii="Calibri" w:hAnsi="Calibri"/>
          <w:b/>
          <w:color w:val="FFFFFF"/>
          <w:sz w:val="22"/>
          <w:shd w:fill="0F3B5F" w:val="clear"/>
        </w:rPr>
        <w:t xml:space="preserve">  8   </w:t>
      </w:r>
      <w:r>
        <w:rPr>
          <w:rFonts w:ascii="Calibri" w:hAnsi="Calibri"/>
          <w:b/>
          <w:color w:val="0F3B5F"/>
          <w:sz w:val="24"/>
        </w:rPr>
        <w:t xml:space="preserve">  TERMS &amp; PARTNERSHIP CONSIDERATION</w:t>
      </w:r>
    </w:p>
    <w:p>
      <w:pPr>
        <w:pStyle w:val="Heading2"/>
        <w:keepNext/>
        <w:spacing w:before="160" w:after="80"/>
        <w:jc w:val="left"/>
        <w:pBdr>
          <w:bottom w:val="single" w:sz="6" w:space="4" w:color="C9D4E0"/>
        </w:pBdr>
      </w:pPr>
      <w:r>
        <w:rPr>
          <w:rFonts w:ascii="Calibri" w:hAnsi="Calibri"/>
          <w:b/>
          <w:color w:val="0F3B5F"/>
          <w:sz w:val="22"/>
        </w:rPr>
        <w:t>Terms &amp; Conditions</w:t>
      </w:r>
    </w:p>
    <w:p>
      <w:pPr>
        <w:pStyle w:val="ListBullet"/>
        <w:spacing w:after="40"/>
        <w:ind w:left="567"/>
        <w:jc w:val="left"/>
      </w:pPr>
      <w:r>
        <w:rPr>
          <w:rFonts w:ascii="Calibri" w:hAnsi="Calibri"/>
          <w:color w:val="262626"/>
          <w:sz w:val="21"/>
        </w:rPr>
        <w:t>All advertising rates, digital and print, are exclusive of 13% VAT.</w:t>
      </w:r>
    </w:p>
    <w:p>
      <w:pPr>
        <w:pStyle w:val="ListBullet"/>
        <w:spacing w:after="40"/>
        <w:ind w:left="567"/>
        <w:jc w:val="left"/>
      </w:pPr>
      <w:r>
        <w:rPr>
          <w:rFonts w:ascii="Calibri" w:hAnsi="Calibri"/>
          <w:color w:val="262626"/>
          <w:sz w:val="21"/>
        </w:rPr>
        <w:t>Advertisement sizes, formats, and placements can be customized to your requirements.</w:t>
      </w:r>
    </w:p>
    <w:p>
      <w:pPr>
        <w:pStyle w:val="ListBullet"/>
        <w:spacing w:after="40"/>
        <w:ind w:left="567"/>
        <w:jc w:val="left"/>
      </w:pPr>
      <w:r>
        <w:rPr>
          <w:rFonts w:ascii="Calibri" w:hAnsi="Calibri"/>
          <w:color w:val="262626"/>
          <w:sz w:val="21"/>
        </w:rPr>
        <w:t>Additional terms and conditions apply and will be confirmed upon agreement.</w:t>
      </w:r>
    </w:p>
    <w:p>
      <w:pPr>
        <w:pStyle w:val="Heading2"/>
        <w:keepNext/>
        <w:spacing w:before="160" w:after="80"/>
        <w:jc w:val="left"/>
        <w:pBdr>
          <w:bottom w:val="single" w:sz="6" w:space="4" w:color="C9D4E0"/>
        </w:pBdr>
      </w:pPr>
      <w:r>
        <w:rPr>
          <w:rFonts w:ascii="Calibri" w:hAnsi="Calibri"/>
          <w:b/>
          <w:color w:val="0F3B5F"/>
          <w:sz w:val="22"/>
        </w:rPr>
        <w:t>Request for Partnership Consideration</w:t>
      </w:r>
    </w:p>
    <w:p>
      <w:pPr>
        <w:spacing w:after="120" w:before="0"/>
        <w:jc w:val="both"/>
      </w:pPr>
      <w:r>
        <w:rPr>
          <w:rFonts w:ascii="Calibri" w:hAnsi="Calibri"/>
          <w:b w:val="0"/>
          <w:i w:val="0"/>
          <w:color w:val="262626"/>
          <w:sz w:val="21"/>
        </w:rPr>
        <w:t>We respectfully submit this proposal for your kind consideration and request that it be reviewed by the appropriate department or decision-making authority within your organization.</w:t>
      </w:r>
    </w:p>
    <w:p>
      <w:pPr>
        <w:spacing w:after="120" w:before="0"/>
        <w:jc w:val="both"/>
      </w:pPr>
      <w:r>
        <w:rPr>
          <w:rFonts w:ascii="Calibri" w:hAnsi="Calibri"/>
          <w:b w:val="0"/>
          <w:i w:val="0"/>
          <w:color w:val="262626"/>
          <w:sz w:val="21"/>
        </w:rPr>
        <w:t>We would be pleased to present this proposal in person to your marketing, communications, or corporate affairs team at a time convenient to you, and to tailor the scope of partnership — advertising formats, content collaborations, and investment options across both PalikaLive.com and the ‘Local Government’ journal — to your organization’s objectives, audience, and budget.</w:t>
      </w:r>
    </w:p>
    <w:p>
      <w:pPr>
        <w:spacing w:after="120" w:before="0"/>
        <w:jc w:val="both"/>
      </w:pPr>
      <w:r>
        <w:rPr>
          <w:rFonts w:ascii="Calibri" w:hAnsi="Calibri"/>
          <w:b w:val="0"/>
          <w:i w:val="0"/>
          <w:color w:val="262626"/>
          <w:sz w:val="21"/>
        </w:rPr>
        <w:t>Thank you for your time and consideration. We look forward to a long-term, mutually beneficial partnership in promoting informed public discourse, good governance, and sustainable development across Nepal.</w:t>
      </w:r>
    </w:p>
    <w:p>
      <w:pPr>
        <w:spacing w:before="240" w:after="160"/>
        <w:jc w:val="center"/>
        <w:shd w:fill="C1272D" w:val="clear"/>
      </w:pPr>
      <w:r>
        <w:rPr>
          <w:rFonts w:ascii="Calibri" w:hAnsi="Calibri"/>
          <w:b/>
          <w:color w:val="FFFFFF"/>
          <w:sz w:val="28"/>
        </w:rPr>
        <w:t xml:space="preserve">  LET’S BUILD THIS PARTNERSHIP  </w:t>
      </w:r>
    </w:p>
    <w:tbl>
      <w:tblPr>
        <w:tblW w:type="auto" w:w="0"/>
        <w:jc w:val="center"/>
        <w:tblLook w:firstColumn="1" w:firstRow="1" w:lastColumn="0" w:lastRow="0" w:noHBand="0" w:noVBand="1" w:val="04A0"/>
      </w:tblPr>
      <w:tblGrid>
        <w:gridCol w:w="9638"/>
      </w:tblGrid>
      <w:tr>
        <w:tc>
          <w:tcPr>
            <w:tcW w:type="dxa" w:w="9638"/>
            <w:shd w:fill="0F3B5F"/>
            <w:tcBorders>
              <w:top w:val="single" w:sz="6" w:color="0F3B5F"/>
              <w:left w:val="single" w:sz="6" w:color="0F3B5F"/>
              <w:bottom w:val="single" w:sz="6" w:color="0F3B5F"/>
              <w:right w:val="single" w:sz="6" w:color="0F3B5F"/>
            </w:tcBorders>
          </w:tcPr>
          <w:p>
            <w:pPr>
              <w:spacing w:after="20" w:before="20"/>
              <w:jc w:val="center"/>
            </w:pPr>
            <w:r/>
            <w:r>
              <w:rPr>
                <w:rFonts w:ascii="Calibri" w:hAnsi="Calibri"/>
                <w:b/>
                <w:color w:val="FFFFFF"/>
                <w:sz w:val="24"/>
              </w:rPr>
              <w:t>Palika Live Media Pvt. Ltd.</w:t>
            </w:r>
          </w:p>
          <w:p>
            <w:pPr>
              <w:spacing w:after="20" w:before="20"/>
              <w:jc w:val="center"/>
            </w:pPr>
            <w:r>
              <w:rPr>
                <w:rFonts w:ascii="Calibri" w:hAnsi="Calibri"/>
                <w:b w:val="0"/>
                <w:color w:val="FFFFFF"/>
                <w:sz w:val="18"/>
              </w:rPr>
              <w:t>Previously registered as Gorkha Sandesh Media Pvt. Ltd.</w:t>
            </w:r>
          </w:p>
          <w:p>
            <w:pPr>
              <w:spacing w:after="20" w:before="20"/>
              <w:jc w:val="center"/>
            </w:pPr>
            <w:r>
              <w:rPr>
                <w:rFonts w:ascii="Calibri" w:hAnsi="Calibri"/>
                <w:b w:val="0"/>
                <w:color w:val="FFFFFF"/>
                <w:sz w:val="20"/>
              </w:rPr>
              <w:t>Registrar’s Office: Ajirkot Rural Municipality–3, Gorkha  |  Contact Office: Anamnagar, Kathmandu</w:t>
            </w:r>
          </w:p>
          <w:p>
            <w:pPr>
              <w:spacing w:after="20" w:before="20"/>
              <w:jc w:val="center"/>
            </w:pPr>
            <w:r>
              <w:rPr>
                <w:rFonts w:ascii="Calibri" w:hAnsi="Calibri"/>
                <w:b w:val="0"/>
                <w:color w:val="FFFFFF"/>
                <w:sz w:val="20"/>
              </w:rPr>
              <w:t>Phone: +977-9851096624</w:t>
            </w:r>
          </w:p>
          <w:p>
            <w:pPr>
              <w:spacing w:after="20" w:before="20"/>
              <w:jc w:val="center"/>
            </w:pPr>
            <w:r>
              <w:rPr>
                <w:rFonts w:ascii="Calibri" w:hAnsi="Calibri"/>
                <w:b w:val="0"/>
                <w:color w:val="FFFFFF"/>
                <w:sz w:val="20"/>
              </w:rPr>
              <w:t>Email: palikalivenews@gmail.com  ·  marketing@palikalive.com</w:t>
            </w:r>
          </w:p>
          <w:p>
            <w:pPr>
              <w:spacing w:after="20" w:before="20"/>
              <w:jc w:val="center"/>
            </w:pPr>
            <w:r>
              <w:rPr>
                <w:rFonts w:ascii="Calibri" w:hAnsi="Calibri"/>
                <w:b w:val="0"/>
                <w:color w:val="FFFFFF"/>
                <w:sz w:val="20"/>
              </w:rPr>
              <w:t>Website: www.palikalive.com</w:t>
            </w:r>
          </w:p>
          <w:p>
            <w:pPr>
              <w:spacing w:after="20" w:before="20"/>
              <w:jc w:val="center"/>
            </w:pPr>
            <w:r>
              <w:rPr>
                <w:rFonts w:ascii="Calibri" w:hAnsi="Calibri"/>
                <w:b w:val="0"/>
                <w:color w:val="FFFFFF"/>
                <w:sz w:val="18"/>
              </w:rPr>
              <w:t>We look forward to the possibility of a long and mutually beneficial association with your organization.</w:t>
            </w:r>
          </w:p>
        </w:tc>
      </w:tr>
    </w:tbl>
    <w:sectPr w:rsidR="00FC693F" w:rsidRPr="0006063C" w:rsidSect="00034616">
      <w:headerReference w:type="default" r:id="rId9"/>
      <w:footerReference w:type="default" r:id="rId10"/>
      <w:pgSz w:w="11906" w:h="16838"/>
      <w:pgMar w:top="1020" w:right="1134" w:bottom="1020"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5"/>
      </w:rPr>
      <w:t>Palika Live Media Pvt. Ltd.  •  Anamnagar, Kathmandu  •  +977-9851096624  •  palikalivenews@gmail.com  •  www.palikalive.com</w:t>
    </w:r>
  </w:p>
  <w:p>
    <w:pPr>
      <w:spacing w:before="0"/>
      <w:jc w:val="center"/>
    </w:pPr>
    <w:r>
      <w:fldSimple w:instr="PAGE"/>
    </w:r>
    <w:r>
      <w:rPr>
        <w:rFonts w:ascii="Calibri" w:hAnsi="Calibri"/>
        <w:color w:val="5A5A5A"/>
        <w:sz w:val="15"/>
      </w:rPr>
      <w:t xml:space="preserve">  |  Advertisement Proposal — Everest Bank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0F3B5F"/>
        <w:sz w:val="26"/>
      </w:rPr>
      <w:t>PALIKA LIVE MEDIA PVT. LTD.</w:t>
    </w:r>
  </w:p>
  <w:p>
    <w:pPr>
      <w:spacing w:after="20"/>
      <w:jc w:val="center"/>
      <w:pBdr>
        <w:bottom w:val="single" w:sz="12" w:space="4" w:color="C1272D"/>
      </w:pBdr>
    </w:pPr>
    <w:r>
      <w:rPr>
        <w:rFonts w:ascii="Calibri" w:hAnsi="Calibri"/>
        <w:color w:val="5A5A5A"/>
        <w:sz w:val="16"/>
      </w:rPr>
      <w:t>Independent  •  Development-Oriented  •  Trusted Journalism  —  www.palikalive.com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3B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3B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www.palika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