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Calibri" w:hAnsi="Calibri"/>
          <w:b w:val="0"/>
          <w:i w:val="0"/>
          <w:sz w:val="21"/>
        </w:rPr>
        <w:t>LILADHAR KOIRALA</w:t>
      </w:r>
    </w:p>
    <w:p>
      <w:pPr>
        <w:spacing w:after="0"/>
        <w:jc w:val="left"/>
      </w:pPr>
      <w:r>
        <w:rPr>
          <w:rFonts w:ascii="Calibri" w:hAnsi="Calibri"/>
          <w:b w:val="0"/>
          <w:i w:val="0"/>
          <w:sz w:val="21"/>
        </w:rPr>
        <w:t>[Street address]</w:t>
      </w:r>
    </w:p>
    <w:p>
      <w:pPr>
        <w:spacing w:after="0"/>
        <w:jc w:val="left"/>
      </w:pPr>
      <w:r>
        <w:rPr>
          <w:rFonts w:ascii="Calibri" w:hAnsi="Calibri"/>
          <w:b w:val="0"/>
          <w:i w:val="0"/>
          <w:sz w:val="21"/>
        </w:rPr>
        <w:t>[City, Postcode, Country]</w:t>
      </w:r>
    </w:p>
    <w:p>
      <w:pPr>
        <w:spacing w:after="0"/>
        <w:jc w:val="left"/>
      </w:pPr>
      <w:r>
        <w:rPr>
          <w:rFonts w:ascii="Calibri" w:hAnsi="Calibri"/>
          <w:b w:val="0"/>
          <w:i w:val="0"/>
          <w:sz w:val="21"/>
        </w:rPr>
        <w:t>[+977 XXXXXXXXXX] · [name@email.com] · [linkedin.com/in/liladharkoirala]</w:t>
      </w:r>
    </w:p>
    <w:p>
      <w:pPr>
        <w:spacing w:after="240" w:before="240"/>
        <w:jc w:val="left"/>
      </w:pPr>
      <w:r>
        <w:rPr>
          <w:rFonts w:ascii="Calibri" w:hAnsi="Calibri"/>
          <w:b w:val="0"/>
          <w:i w:val="0"/>
          <w:sz w:val="21"/>
        </w:rPr>
        <w:t>[DD Month YYYY]</w:t>
      </w:r>
    </w:p>
    <w:p>
      <w:pPr>
        <w:spacing w:after="140"/>
        <w:jc w:val="left"/>
      </w:pPr>
      <w:r>
        <w:rPr>
          <w:rFonts w:ascii="Calibri" w:hAnsi="Calibri"/>
          <w:b w:val="0"/>
          <w:i w:val="0"/>
          <w:sz w:val="21"/>
        </w:rPr>
        <w:t>Head of the Operations Management Team</w:t>
      </w:r>
    </w:p>
    <w:p>
      <w:pPr>
        <w:spacing w:after="140"/>
        <w:jc w:val="left"/>
      </w:pPr>
      <w:r>
        <w:rPr>
          <w:rFonts w:ascii="Calibri" w:hAnsi="Calibri"/>
          <w:b w:val="0"/>
          <w:i w:val="0"/>
          <w:sz w:val="21"/>
        </w:rPr>
        <w:t>Change &amp; Engagement — Selection Panel</w:t>
      </w:r>
    </w:p>
    <w:p>
      <w:pPr>
        <w:spacing w:after="140"/>
        <w:jc w:val="left"/>
      </w:pPr>
      <w:r>
        <w:rPr>
          <w:rFonts w:ascii="Calibri" w:hAnsi="Calibri"/>
          <w:b w:val="0"/>
          <w:i w:val="0"/>
          <w:sz w:val="21"/>
        </w:rPr>
        <w:t>European Molecular Biology Laboratory</w:t>
      </w:r>
    </w:p>
    <w:p>
      <w:pPr>
        <w:spacing w:after="140"/>
        <w:jc w:val="left"/>
      </w:pPr>
      <w:r>
        <w:rPr>
          <w:rFonts w:ascii="Calibri" w:hAnsi="Calibri"/>
          <w:b w:val="0"/>
          <w:i w:val="0"/>
          <w:sz w:val="21"/>
        </w:rPr>
        <w:t>European Bioinformatics Institute (EMBL-EBI)</w:t>
      </w:r>
    </w:p>
    <w:p>
      <w:pPr>
        <w:spacing w:after="140"/>
        <w:jc w:val="left"/>
      </w:pPr>
      <w:r>
        <w:rPr>
          <w:rFonts w:ascii="Calibri" w:hAnsi="Calibri"/>
          <w:b w:val="0"/>
          <w:i w:val="0"/>
          <w:sz w:val="21"/>
        </w:rPr>
        <w:t>Wellcome Genome Campus, Hinxton</w:t>
      </w:r>
    </w:p>
    <w:p>
      <w:pPr>
        <w:spacing w:after="140"/>
        <w:jc w:val="left"/>
      </w:pPr>
      <w:r>
        <w:rPr>
          <w:rFonts w:ascii="Calibri" w:hAnsi="Calibri"/>
          <w:b w:val="0"/>
          <w:i w:val="0"/>
          <w:sz w:val="21"/>
        </w:rPr>
        <w:t>Cambridgeshire CB10 1SD, United Kingdom</w:t>
      </w:r>
    </w:p>
    <w:p>
      <w:pPr>
        <w:spacing w:after="140"/>
        <w:jc w:val="left"/>
      </w:pPr>
      <w:r>
        <w:rPr>
          <w:rFonts w:ascii="Calibri" w:hAnsi="Calibri"/>
          <w:b/>
          <w:i w:val="0"/>
          <w:sz w:val="21"/>
        </w:rPr>
        <w:t>Re: Application for Digital Transformation Specialist, Ref. JR4434 (Grade 4, three-year project contract)</w:t>
      </w:r>
    </w:p>
    <w:p>
      <w:pPr>
        <w:spacing w:after="140"/>
        <w:jc w:val="left"/>
      </w:pPr>
      <w:r>
        <w:rPr>
          <w:rFonts w:ascii="Calibri" w:hAnsi="Calibri"/>
          <w:b w:val="0"/>
          <w:i w:val="0"/>
          <w:sz w:val="21"/>
        </w:rPr>
        <w:t>Dear Members of the Selection Panel,</w:t>
      </w:r>
    </w:p>
    <w:p>
      <w:pPr>
        <w:spacing w:after="140"/>
        <w:jc w:val="left"/>
      </w:pPr>
      <w:r>
        <w:rPr>
          <w:rFonts w:ascii="Calibri" w:hAnsi="Calibri"/>
          <w:b w:val="0"/>
          <w:i w:val="0"/>
          <w:sz w:val="21"/>
        </w:rPr>
        <w:t>I am applying for the Digital Transformation Specialist post (JR4434) within the Operations Management Team's Change &amp; Engagement function. For more than thirteen years I have done, day to day, much of what this role describes: turning complex subject-matter knowledge into clear, accurate, accessible guidance; keeping documentation and knowledge repositories current and well organised; coordinating subject matter experts, technical teams and end users through platform and process change; and — most importantly — helping colleagues actually adopt new systems and new ways of working.</w:t>
      </w:r>
    </w:p>
    <w:p>
      <w:pPr>
        <w:spacing w:after="140"/>
        <w:jc w:val="left"/>
      </w:pPr>
      <w:r>
        <w:rPr>
          <w:rFonts w:ascii="Calibri" w:hAnsi="Calibri"/>
          <w:b w:val="0"/>
          <w:i w:val="0"/>
          <w:sz w:val="21"/>
        </w:rPr>
        <w:t>At Palika Live I coordinated the move from [old system] to [new platform] for [N] users: mapping the workflow, identifying impacts and risks, writing the user guides and SOPs, recording short how-to videos, and planning the communications and training delivered ahead of go-live. Adoption reached [X]% within [N] weeks, and the remaining support queries were analysed and fed back into the guidance. That is close to the ERP transformation work in the vacancy — supporting the Change Manager with impact assessments, stakeholder mapping and business readiness, and acting as the coordination point between SMEs, change managers and end users. I have also authored and maintained editorial style guides, SOPs and onboarding material under a scheduled review cycle, and rebuilt our central content repository — taxonomy, naming conventions, permissions and version control — so colleagues find one current version rather than several competing ones. Maintaining Workday Help content and a central repository of user documentation is therefore work I have done at scale, and I know how quickly documentation loses trust when it falls out of date.</w:t>
      </w:r>
    </w:p>
    <w:p>
      <w:pPr>
        <w:spacing w:after="140"/>
        <w:jc w:val="left"/>
      </w:pPr>
      <w:r>
        <w:rPr>
          <w:rFonts w:ascii="Calibri" w:hAnsi="Calibri"/>
          <w:b w:val="0"/>
          <w:i w:val="0"/>
          <w:sz w:val="21"/>
        </w:rPr>
        <w:t>My background is journalism, so writing for different audiences — a first-time end user or a senior stakeholder — is my core craft, as are managing several concurrent projects against fixed deadlines and keeping everyone informed. Thirteen years of research, verification and quality control have also given me a strongly analytical habit: gather the evidence, check it, find where the process fails, and make a data-driven recommendation.</w:t>
      </w:r>
    </w:p>
    <w:p>
      <w:pPr>
        <w:spacing w:after="140"/>
        <w:jc w:val="left"/>
      </w:pPr>
      <w:r>
        <w:rPr>
          <w:rFonts w:ascii="Calibri" w:hAnsi="Calibri"/>
          <w:b w:val="0"/>
          <w:i w:val="0"/>
          <w:sz w:val="21"/>
        </w:rPr>
        <w:t>On Workday HCM specifically, I am transparent: my hands-on experience to date is with content management systems and enterprise collaboration platforms rather than Workday, and my exposure to HR and finance processes comes from daily use of rostering, point-of-sale and stock systems — and from onboarding new starters onto them in earlier operational roles. What I can offer is a proven ability to learn an enterprise system quickly, become the person colleagues ask for help, and then document and teach it to others. [Workday self-study sentence: I have begun familiarising myself with Workday HCM's structure and with how Workday Help content is organised through (course name). — If you have not started, replace with: I have scheduled Workday HCM fundamentals training for my first weeks in post.] I would welcome the chance to build hands-on proficiency within your team.</w:t>
      </w:r>
    </w:p>
    <w:p>
      <w:pPr>
        <w:spacing w:after="140"/>
        <w:jc w:val="left"/>
      </w:pPr>
      <w:r>
        <w:rPr>
          <w:rFonts w:ascii="Calibri" w:hAnsi="Calibri"/>
          <w:b w:val="0"/>
          <w:i w:val="0"/>
          <w:sz w:val="21"/>
        </w:rPr>
        <w:t>The chance to support digital transformation at an institute whose open biological data and tools underpin research worldwide is exactly the public-purpose work I want the next stage of my career to serve. My degree in Mass Communication &amp; Journalism, with thirteen years of international-facing editorial and digital work, fits the related-discipline profile for this post, and I am fully prepared to relocate to Hinxton for the three-year project.</w:t>
      </w:r>
    </w:p>
    <w:p>
      <w:pPr>
        <w:spacing w:after="140"/>
        <w:jc w:val="left"/>
      </w:pPr>
      <w:r>
        <w:rPr>
          <w:rFonts w:ascii="Calibri" w:hAnsi="Calibri"/>
          <w:b w:val="0"/>
          <w:i w:val="0"/>
          <w:sz w:val="21"/>
        </w:rPr>
        <w:t>Thank you for considering my application. My CV is enclosed; writing samples, documentation examples and references are available on request. I would welcome the opportunity to discuss how my change, content and coordination experience can support the Operations Management Team and EMBL-EBI's ERP transformation.</w:t>
      </w:r>
    </w:p>
    <w:p>
      <w:pPr>
        <w:spacing w:after="140"/>
        <w:jc w:val="left"/>
      </w:pPr>
      <w:r>
        <w:rPr>
          <w:rFonts w:ascii="Calibri" w:hAnsi="Calibri"/>
          <w:b w:val="0"/>
          <w:i w:val="0"/>
          <w:sz w:val="21"/>
        </w:rPr>
        <w:t>Yours sincerely,</w:t>
      </w:r>
    </w:p>
    <w:p>
      <w:pPr>
        <w:spacing w:after="140"/>
        <w:jc w:val="left"/>
      </w:pPr>
      <w:r>
        <w:rPr>
          <w:rFonts w:ascii="Calibri" w:hAnsi="Calibri"/>
          <w:b w:val="0"/>
          <w:i w:val="0"/>
          <w:sz w:val="21"/>
        </w:rPr>
        <w:t>Liladhar Koirala</w:t>
      </w:r>
    </w:p>
    <w:p>
      <w:pPr>
        <w:spacing w:after="140"/>
        <w:jc w:val="left"/>
      </w:pPr>
      <w:r>
        <w:rPr>
          <w:rFonts w:ascii="Calibri" w:hAnsi="Calibri"/>
          <w:b w:val="0"/>
          <w:i w:val="0"/>
          <w:sz w:val="21"/>
        </w:rPr>
        <w:t>Enclosure: Curriculum Vitae (Ref. JR4434)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06060"/>
        <w:sz w:val="16"/>
      </w:rPr>
    </w:r>
    <w:r>
      <w:rPr>
        <w:rFonts w:ascii="Calibri" w:hAnsi="Calibri"/>
        <w:color w:val="606060"/>
        <w:sz w:val="16"/>
      </w:rPr>
      <w:t xml:space="preserve">Liladhar Koirala - Cover letter JR4434  |  Page </w:t>
    </w:r>
    <w:r>
      <w:rPr>
        <w:rFonts w:ascii="Calibri" w:hAnsi="Calibri"/>
        <w:color w:val="606060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5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